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7DC" w:rsidRDefault="00EB37DC" w:rsidP="00EB37DC">
      <w:pPr>
        <w:pStyle w:val="Figure"/>
        <w:rPr>
          <w:rFonts w:ascii="Times New Roman Regular" w:hAnsi="Times New Roman Regular" w:cs="Times New Roman Regular"/>
        </w:rPr>
      </w:pPr>
      <w:r>
        <w:rPr>
          <w:noProof/>
        </w:rPr>
        <w:drawing>
          <wp:inline distT="0" distB="0" distL="0" distR="0" wp14:anchorId="65F676FD" wp14:editId="3B3FC438">
            <wp:extent cx="4631690" cy="6074410"/>
            <wp:effectExtent l="0" t="0" r="0" b="2540"/>
            <wp:docPr id="186458570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585709"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31690" cy="6074410"/>
                    </a:xfrm>
                    <a:prstGeom prst="rect">
                      <a:avLst/>
                    </a:prstGeom>
                    <a:noFill/>
                    <a:ln>
                      <a:noFill/>
                    </a:ln>
                  </pic:spPr>
                </pic:pic>
              </a:graphicData>
            </a:graphic>
          </wp:inline>
        </w:drawing>
      </w:r>
    </w:p>
    <w:p w:rsidR="00EB37DC" w:rsidRDefault="00EB37DC" w:rsidP="00EB37DC">
      <w:pPr>
        <w:spacing w:afterLines="50" w:after="156" w:line="280" w:lineRule="exact"/>
        <w:rPr>
          <w:rFonts w:ascii="Times New Roman Regular" w:hAnsi="Times New Roman Regular" w:cs="Times New Roman Regular"/>
        </w:rPr>
      </w:pPr>
      <w:r>
        <w:rPr>
          <w:rFonts w:ascii="Times New Roman Bold" w:hAnsi="Times New Roman Bold" w:cs="Times New Roman Bold"/>
          <w:b/>
          <w:bCs/>
        </w:rPr>
        <w:t>Supplementary Fig</w:t>
      </w:r>
      <w:r w:rsidR="009D7336">
        <w:rPr>
          <w:rFonts w:ascii="Times New Roman Bold" w:hAnsi="Times New Roman Bold" w:cs="Times New Roman Bold"/>
          <w:b/>
          <w:bCs/>
        </w:rPr>
        <w:t>.</w:t>
      </w:r>
      <w:bookmarkStart w:id="0" w:name="_GoBack"/>
      <w:bookmarkEnd w:id="0"/>
      <w:r>
        <w:rPr>
          <w:rFonts w:ascii="Times New Roman Bold" w:hAnsi="Times New Roman Bold" w:cs="Times New Roman Bold"/>
          <w:b/>
          <w:bCs/>
        </w:rPr>
        <w:t xml:space="preserve"> 1. Receiver operating characteristic (ROC) curves comparing the discrimination performance of all evaluated prediction models.</w:t>
      </w:r>
      <w:r>
        <w:rPr>
          <w:rFonts w:ascii="Times New Roman Regular" w:hAnsi="Times New Roman Regular" w:cs="Times New Roman Regular"/>
        </w:rPr>
        <w:t xml:space="preserve"> </w:t>
      </w:r>
      <w:r>
        <w:rPr>
          <w:rFonts w:ascii="Times New Roman Regular" w:hAnsi="Times New Roman Regular" w:cs="Times New Roman Regular" w:hint="eastAsia"/>
        </w:rPr>
        <w:t>All</w:t>
      </w:r>
      <w:r>
        <w:rPr>
          <w:rFonts w:ascii="Times New Roman Regular" w:hAnsi="Times New Roman Regular" w:cs="Times New Roman Regular"/>
        </w:rPr>
        <w:t xml:space="preserve"> models include the base model and models that additionally incorporate </w:t>
      </w:r>
      <w:proofErr w:type="spellStart"/>
      <w:r>
        <w:rPr>
          <w:rFonts w:ascii="Times New Roman Regular" w:hAnsi="Times New Roman Regular" w:cs="Times New Roman Regular"/>
        </w:rPr>
        <w:t>CRP_log</w:t>
      </w:r>
      <w:proofErr w:type="spellEnd"/>
      <w:r>
        <w:rPr>
          <w:rFonts w:ascii="Times New Roman Regular" w:hAnsi="Times New Roman Regular" w:cs="Times New Roman Regular"/>
        </w:rPr>
        <w:t>, NLR quartiles (</w:t>
      </w:r>
      <w:proofErr w:type="spellStart"/>
      <w:r>
        <w:rPr>
          <w:rFonts w:ascii="Times New Roman Regular" w:hAnsi="Times New Roman Regular" w:cs="Times New Roman Regular"/>
        </w:rPr>
        <w:t>NLR_q</w:t>
      </w:r>
      <w:proofErr w:type="spellEnd"/>
      <w:r>
        <w:rPr>
          <w:rFonts w:ascii="Times New Roman Regular" w:hAnsi="Times New Roman Regular" w:cs="Times New Roman Regular"/>
        </w:rPr>
        <w:t>), log-transformed SII (</w:t>
      </w:r>
      <w:proofErr w:type="spellStart"/>
      <w:r>
        <w:rPr>
          <w:rFonts w:ascii="Times New Roman Regular" w:hAnsi="Times New Roman Regular" w:cs="Times New Roman Regular"/>
        </w:rPr>
        <w:t>SII_log</w:t>
      </w:r>
      <w:proofErr w:type="spellEnd"/>
      <w:r>
        <w:rPr>
          <w:rFonts w:ascii="Times New Roman Regular" w:hAnsi="Times New Roman Regular" w:cs="Times New Roman Regular"/>
        </w:rPr>
        <w:t xml:space="preserve">), or the combination of </w:t>
      </w:r>
      <w:proofErr w:type="spellStart"/>
      <w:r>
        <w:rPr>
          <w:rFonts w:ascii="Times New Roman Regular" w:hAnsi="Times New Roman Regular" w:cs="Times New Roman Regular"/>
        </w:rPr>
        <w:t>CRP_log</w:t>
      </w:r>
      <w:proofErr w:type="spellEnd"/>
      <w:r>
        <w:rPr>
          <w:rFonts w:ascii="Times New Roman Regular" w:hAnsi="Times New Roman Regular" w:cs="Times New Roman Regular"/>
        </w:rPr>
        <w:t xml:space="preserve"> and standardized cystatin C (</w:t>
      </w:r>
      <w:proofErr w:type="spellStart"/>
      <w:r>
        <w:rPr>
          <w:rFonts w:ascii="Times New Roman Regular" w:hAnsi="Times New Roman Regular" w:cs="Times New Roman Regular"/>
        </w:rPr>
        <w:t>CysC_z</w:t>
      </w:r>
      <w:proofErr w:type="spellEnd"/>
      <w:r>
        <w:rPr>
          <w:rFonts w:ascii="Times New Roman Regular" w:hAnsi="Times New Roman Regular" w:cs="Times New Roman Regular"/>
        </w:rPr>
        <w:t>).</w:t>
      </w:r>
    </w:p>
    <w:p w:rsidR="006373EF" w:rsidRDefault="006373EF">
      <w:pPr>
        <w:ind w:firstLine="420"/>
      </w:pPr>
    </w:p>
    <w:p w:rsidR="007A655B" w:rsidRDefault="007A655B">
      <w:pPr>
        <w:ind w:firstLine="420"/>
      </w:pPr>
    </w:p>
    <w:p w:rsidR="007A655B" w:rsidRDefault="007A655B" w:rsidP="007A655B">
      <w:pPr>
        <w:spacing w:afterLines="50" w:after="156" w:line="280" w:lineRule="exact"/>
        <w:rPr>
          <w:rFonts w:ascii="Times New Roman Bold" w:hAnsi="Times New Roman Bold" w:cs="Times New Roman Bold"/>
          <w:b/>
          <w:bCs/>
        </w:rPr>
      </w:pPr>
      <w:r>
        <w:rPr>
          <w:rFonts w:ascii="Times New Roman Bold" w:hAnsi="Times New Roman Bold" w:cs="Times New Roman Bold"/>
          <w:b/>
          <w:bCs/>
        </w:rPr>
        <w:t>Supplementary Table 1.</w:t>
      </w:r>
      <w:r>
        <w:rPr>
          <w:rFonts w:ascii="Times New Roman Bold" w:hAnsi="Times New Roman Bold" w:cs="Times New Roman Bold" w:hint="eastAsia"/>
          <w:b/>
          <w:bCs/>
        </w:rPr>
        <w:t xml:space="preserve"> Collinearity diagnostics for variables included in the joint multivariable logistic regression model</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0"/>
        <w:gridCol w:w="4176"/>
      </w:tblGrid>
      <w:tr w:rsidR="007A655B" w:rsidTr="00EA31EA">
        <w:trPr>
          <w:trHeight w:val="300"/>
        </w:trPr>
        <w:tc>
          <w:tcPr>
            <w:tcW w:w="2486" w:type="pct"/>
            <w:tcBorders>
              <w:top w:val="single" w:sz="4" w:space="0" w:color="auto"/>
              <w:bottom w:val="single" w:sz="4" w:space="0" w:color="auto"/>
            </w:tcBorders>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Variable</w:t>
            </w:r>
          </w:p>
        </w:tc>
        <w:tc>
          <w:tcPr>
            <w:tcW w:w="2514" w:type="pct"/>
            <w:tcBorders>
              <w:top w:val="single" w:sz="4" w:space="0" w:color="auto"/>
              <w:bottom w:val="single" w:sz="4" w:space="0" w:color="auto"/>
            </w:tcBorders>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VIF</w:t>
            </w:r>
          </w:p>
        </w:tc>
      </w:tr>
      <w:tr w:rsidR="007A655B" w:rsidTr="00EA31EA">
        <w:trPr>
          <w:trHeight w:val="300"/>
        </w:trPr>
        <w:tc>
          <w:tcPr>
            <w:tcW w:w="2486" w:type="pct"/>
            <w:tcBorders>
              <w:top w:val="single" w:sz="4" w:space="0" w:color="auto"/>
            </w:tcBorders>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Age</w:t>
            </w:r>
          </w:p>
        </w:tc>
        <w:tc>
          <w:tcPr>
            <w:tcW w:w="2514" w:type="pct"/>
            <w:tcBorders>
              <w:top w:val="single" w:sz="4" w:space="0" w:color="auto"/>
            </w:tcBorders>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1.11167806</w:t>
            </w:r>
          </w:p>
        </w:tc>
      </w:tr>
      <w:tr w:rsidR="007A655B" w:rsidTr="00EA31EA">
        <w:trPr>
          <w:trHeight w:val="300"/>
        </w:trPr>
        <w:tc>
          <w:tcPr>
            <w:tcW w:w="2486" w:type="pct"/>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Sex (Male)</w:t>
            </w:r>
          </w:p>
        </w:tc>
        <w:tc>
          <w:tcPr>
            <w:tcW w:w="2514" w:type="pct"/>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1.06295402</w:t>
            </w:r>
          </w:p>
        </w:tc>
      </w:tr>
      <w:tr w:rsidR="007A655B" w:rsidTr="00EA31EA">
        <w:trPr>
          <w:trHeight w:val="300"/>
        </w:trPr>
        <w:tc>
          <w:tcPr>
            <w:tcW w:w="2486" w:type="pct"/>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GLU</w:t>
            </w:r>
          </w:p>
        </w:tc>
        <w:tc>
          <w:tcPr>
            <w:tcW w:w="2514" w:type="pct"/>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1.03080152</w:t>
            </w:r>
          </w:p>
        </w:tc>
      </w:tr>
      <w:tr w:rsidR="007A655B" w:rsidTr="00EA31EA">
        <w:trPr>
          <w:trHeight w:val="300"/>
        </w:trPr>
        <w:tc>
          <w:tcPr>
            <w:tcW w:w="2486" w:type="pct"/>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lastRenderedPageBreak/>
              <w:t>LDL</w:t>
            </w:r>
          </w:p>
        </w:tc>
        <w:tc>
          <w:tcPr>
            <w:tcW w:w="2514" w:type="pct"/>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1.06866661</w:t>
            </w:r>
          </w:p>
        </w:tc>
      </w:tr>
      <w:tr w:rsidR="007A655B" w:rsidTr="00EA31EA">
        <w:trPr>
          <w:trHeight w:val="300"/>
        </w:trPr>
        <w:tc>
          <w:tcPr>
            <w:tcW w:w="2486" w:type="pct"/>
            <w:noWrap/>
          </w:tcPr>
          <w:p w:rsidR="007A655B" w:rsidRDefault="007A655B" w:rsidP="00EA31EA">
            <w:pPr>
              <w:spacing w:afterLines="50" w:after="156" w:line="280" w:lineRule="exact"/>
              <w:rPr>
                <w:rFonts w:ascii="Times New Roman Regular" w:hAnsi="Times New Roman Regular" w:cs="Times New Roman Regular"/>
              </w:rPr>
            </w:pPr>
            <w:proofErr w:type="spellStart"/>
            <w:r>
              <w:rPr>
                <w:rFonts w:ascii="Times New Roman Regular" w:hAnsi="Times New Roman Regular" w:cs="Times New Roman Regular"/>
              </w:rPr>
              <w:t>CRP_log</w:t>
            </w:r>
            <w:proofErr w:type="spellEnd"/>
          </w:p>
        </w:tc>
        <w:tc>
          <w:tcPr>
            <w:tcW w:w="2514" w:type="pct"/>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1.06917495</w:t>
            </w:r>
          </w:p>
        </w:tc>
      </w:tr>
      <w:tr w:rsidR="007A655B" w:rsidTr="00EA31EA">
        <w:trPr>
          <w:trHeight w:val="300"/>
        </w:trPr>
        <w:tc>
          <w:tcPr>
            <w:tcW w:w="2486" w:type="pct"/>
            <w:tcBorders>
              <w:bottom w:val="single" w:sz="4" w:space="0" w:color="auto"/>
            </w:tcBorders>
            <w:noWrap/>
          </w:tcPr>
          <w:p w:rsidR="007A655B" w:rsidRDefault="007A655B" w:rsidP="00EA31EA">
            <w:pPr>
              <w:spacing w:afterLines="50" w:after="156" w:line="280" w:lineRule="exact"/>
              <w:rPr>
                <w:rFonts w:ascii="Times New Roman Regular" w:hAnsi="Times New Roman Regular" w:cs="Times New Roman Regular"/>
              </w:rPr>
            </w:pPr>
            <w:proofErr w:type="spellStart"/>
            <w:r>
              <w:rPr>
                <w:rFonts w:ascii="Times New Roman Regular" w:hAnsi="Times New Roman Regular" w:cs="Times New Roman Regular"/>
              </w:rPr>
              <w:t>CysC_z</w:t>
            </w:r>
            <w:proofErr w:type="spellEnd"/>
          </w:p>
        </w:tc>
        <w:tc>
          <w:tcPr>
            <w:tcW w:w="2514" w:type="pct"/>
            <w:tcBorders>
              <w:bottom w:val="single" w:sz="4" w:space="0" w:color="auto"/>
            </w:tcBorders>
            <w:noWrap/>
          </w:tcPr>
          <w:p w:rsidR="007A655B" w:rsidRDefault="007A655B"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rPr>
              <w:t>1.149025</w:t>
            </w:r>
          </w:p>
        </w:tc>
      </w:tr>
    </w:tbl>
    <w:p w:rsidR="007A655B" w:rsidRDefault="007A655B" w:rsidP="007A655B">
      <w:pPr>
        <w:spacing w:afterLines="50" w:after="156" w:line="280" w:lineRule="exact"/>
        <w:rPr>
          <w:rFonts w:ascii="Times New Roman Italic" w:hAnsi="Times New Roman Italic" w:cs="Times New Roman Italic"/>
          <w:i/>
          <w:iCs/>
        </w:rPr>
      </w:pPr>
      <w:r>
        <w:rPr>
          <w:rFonts w:ascii="Times New Roman Italic" w:hAnsi="Times New Roman Italic" w:cs="Times New Roman Italic"/>
          <w:i/>
          <w:iCs/>
        </w:rPr>
        <w:t>VIF</w:t>
      </w:r>
      <w:r>
        <w:rPr>
          <w:rFonts w:ascii="Times New Roman Italic" w:hAnsi="Times New Roman Italic" w:cs="Times New Roman Italic" w:hint="eastAsia"/>
          <w:i/>
          <w:iCs/>
        </w:rPr>
        <w:t xml:space="preserve">, </w:t>
      </w:r>
      <w:r>
        <w:rPr>
          <w:rFonts w:ascii="Times New Roman Italic" w:hAnsi="Times New Roman Italic" w:cs="Times New Roman Italic"/>
          <w:i/>
          <w:iCs/>
        </w:rPr>
        <w:t xml:space="preserve">Variance Inflation Factor. The joint model included Age, Sex, Fasting Glucose (GLU), LDL Cholesterol (LDL-C), log-transformed </w:t>
      </w:r>
      <w:proofErr w:type="spellStart"/>
      <w:r>
        <w:rPr>
          <w:rFonts w:ascii="Times New Roman Italic" w:hAnsi="Times New Roman Italic" w:cs="Times New Roman Italic"/>
          <w:i/>
          <w:iCs/>
        </w:rPr>
        <w:t>hs</w:t>
      </w:r>
      <w:proofErr w:type="spellEnd"/>
      <w:r>
        <w:rPr>
          <w:rFonts w:ascii="Times New Roman Italic" w:hAnsi="Times New Roman Italic" w:cs="Times New Roman Italic"/>
          <w:i/>
          <w:iCs/>
        </w:rPr>
        <w:t>-CRP (</w:t>
      </w:r>
      <w:proofErr w:type="spellStart"/>
      <w:r>
        <w:rPr>
          <w:rFonts w:ascii="Times New Roman Italic" w:hAnsi="Times New Roman Italic" w:cs="Times New Roman Italic"/>
          <w:i/>
          <w:iCs/>
        </w:rPr>
        <w:t>CRP_log</w:t>
      </w:r>
      <w:proofErr w:type="spellEnd"/>
      <w:r>
        <w:rPr>
          <w:rFonts w:ascii="Times New Roman Italic" w:hAnsi="Times New Roman Italic" w:cs="Times New Roman Italic"/>
          <w:i/>
          <w:iCs/>
        </w:rPr>
        <w:t>), and standardized serum Cystatin C (</w:t>
      </w:r>
      <w:proofErr w:type="spellStart"/>
      <w:r>
        <w:rPr>
          <w:rFonts w:ascii="Times New Roman Italic" w:hAnsi="Times New Roman Italic" w:cs="Times New Roman Italic"/>
          <w:i/>
          <w:iCs/>
        </w:rPr>
        <w:t>CysC_z</w:t>
      </w:r>
      <w:proofErr w:type="spellEnd"/>
      <w:r>
        <w:rPr>
          <w:rFonts w:ascii="Times New Roman Italic" w:hAnsi="Times New Roman Italic" w:cs="Times New Roman Italic"/>
          <w:i/>
          <w:iCs/>
        </w:rPr>
        <w:t>). A VIF value of less than 5 (or 10) indicates no significant multicollinearity among the predictor variables.</w:t>
      </w:r>
    </w:p>
    <w:p w:rsidR="007A655B" w:rsidRDefault="007A655B">
      <w:pPr>
        <w:ind w:firstLine="420"/>
      </w:pPr>
    </w:p>
    <w:p w:rsidR="00863AC7" w:rsidRDefault="00863AC7">
      <w:pPr>
        <w:ind w:firstLine="420"/>
      </w:pPr>
    </w:p>
    <w:p w:rsidR="00863AC7" w:rsidRDefault="00863AC7" w:rsidP="00863AC7">
      <w:pPr>
        <w:pStyle w:val="Text"/>
        <w:ind w:firstLine="420"/>
      </w:pPr>
    </w:p>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Supplementary Table 2. Sensitivity analyses for the choice of GFR-estimating equation.</w:t>
      </w:r>
    </w:p>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(A) Group classification: 2009 vs. race-free 2021 CKD-EPI creatinine equation</w:t>
      </w:r>
    </w:p>
    <w:tbl>
      <w:tblPr>
        <w:tblW w:w="0" w:type="auto"/>
        <w:jc w:val="center"/>
        <w:tblLook w:val="04A0" w:firstRow="1" w:lastRow="0" w:firstColumn="1" w:lastColumn="0" w:noHBand="0" w:noVBand="1"/>
      </w:tblPr>
      <w:tblGrid>
        <w:gridCol w:w="2736"/>
        <w:gridCol w:w="1624"/>
        <w:gridCol w:w="1624"/>
        <w:gridCol w:w="1440"/>
        <w:gridCol w:w="882"/>
      </w:tblGrid>
      <w:tr w:rsidR="00863AC7" w:rsidRPr="000A7AEC" w:rsidTr="00EA31EA">
        <w:trPr>
          <w:jc w:val="center"/>
        </w:trPr>
        <w:tc>
          <w:tcPr>
            <w:tcW w:w="2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2009 Cr-based group</w:t>
            </w:r>
          </w:p>
        </w:tc>
        <w:tc>
          <w:tcPr>
            <w:tcW w:w="17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2021 Cr eGFR ≥ 90</w:t>
            </w:r>
          </w:p>
        </w:tc>
        <w:tc>
          <w:tcPr>
            <w:tcW w:w="17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2021 Cr eGFR 60</w:t>
            </w:r>
            <w:r>
              <w:rPr>
                <w:rFonts w:ascii="Times New Roman Regular" w:hAnsi="Times New Roman Regular" w:cs="Times New Roman Regular" w:hint="eastAsia"/>
                <w:b/>
              </w:rPr>
              <w:t>-</w:t>
            </w:r>
            <w:r w:rsidRPr="000A7AEC">
              <w:rPr>
                <w:rFonts w:ascii="Times New Roman Regular" w:hAnsi="Times New Roman Regular" w:cs="Times New Roman Regular"/>
                <w:b/>
              </w:rPr>
              <w:t>89</w:t>
            </w:r>
          </w:p>
        </w:tc>
        <w:tc>
          <w:tcPr>
            <w:tcW w:w="15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2021 Cr eGFR &lt; 60</w:t>
            </w:r>
          </w:p>
        </w:tc>
        <w:tc>
          <w:tcPr>
            <w:tcW w:w="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Total</w:t>
            </w:r>
          </w:p>
        </w:tc>
      </w:tr>
      <w:tr w:rsidR="00863AC7" w:rsidRPr="000A7AEC" w:rsidTr="00EA31EA">
        <w:trPr>
          <w:jc w:val="center"/>
        </w:trPr>
        <w:tc>
          <w:tcPr>
            <w:tcW w:w="2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Control (eGFR ≥ 90)</w:t>
            </w:r>
          </w:p>
        </w:tc>
        <w:tc>
          <w:tcPr>
            <w:tcW w:w="17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204</w:t>
            </w:r>
          </w:p>
        </w:tc>
        <w:tc>
          <w:tcPr>
            <w:tcW w:w="17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w:t>
            </w:r>
          </w:p>
        </w:tc>
        <w:tc>
          <w:tcPr>
            <w:tcW w:w="15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w:t>
            </w:r>
          </w:p>
        </w:tc>
        <w:tc>
          <w:tcPr>
            <w:tcW w:w="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204</w:t>
            </w:r>
          </w:p>
        </w:tc>
      </w:tr>
      <w:tr w:rsidR="00863AC7" w:rsidRPr="000A7AEC" w:rsidTr="00EA31EA">
        <w:trPr>
          <w:jc w:val="center"/>
        </w:trPr>
        <w:tc>
          <w:tcPr>
            <w:tcW w:w="2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Occult decline (eGFR 60</w:t>
            </w:r>
            <w:r>
              <w:rPr>
                <w:rFonts w:ascii="Times New Roman Regular" w:hAnsi="Times New Roman Regular" w:cs="Times New Roman Regular" w:hint="eastAsia"/>
              </w:rPr>
              <w:t>-</w:t>
            </w:r>
            <w:r w:rsidRPr="000A7AEC">
              <w:rPr>
                <w:rFonts w:ascii="Times New Roman Regular" w:hAnsi="Times New Roman Regular" w:cs="Times New Roman Regular"/>
              </w:rPr>
              <w:t>89)</w:t>
            </w:r>
          </w:p>
        </w:tc>
        <w:tc>
          <w:tcPr>
            <w:tcW w:w="17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45</w:t>
            </w:r>
          </w:p>
        </w:tc>
        <w:tc>
          <w:tcPr>
            <w:tcW w:w="17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173</w:t>
            </w:r>
          </w:p>
        </w:tc>
        <w:tc>
          <w:tcPr>
            <w:tcW w:w="1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w:t>
            </w:r>
          </w:p>
        </w:tc>
        <w:tc>
          <w:tcPr>
            <w:tcW w:w="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218</w:t>
            </w:r>
          </w:p>
        </w:tc>
      </w:tr>
      <w:tr w:rsidR="00863AC7" w:rsidRPr="000A7AEC" w:rsidTr="00EA31EA">
        <w:trPr>
          <w:jc w:val="center"/>
        </w:trPr>
        <w:tc>
          <w:tcPr>
            <w:tcW w:w="2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Total</w:t>
            </w:r>
          </w:p>
        </w:tc>
        <w:tc>
          <w:tcPr>
            <w:tcW w:w="17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249</w:t>
            </w:r>
          </w:p>
        </w:tc>
        <w:tc>
          <w:tcPr>
            <w:tcW w:w="17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173</w:t>
            </w:r>
          </w:p>
        </w:tc>
        <w:tc>
          <w:tcPr>
            <w:tcW w:w="15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0</w:t>
            </w:r>
          </w:p>
        </w:tc>
        <w:tc>
          <w:tcPr>
            <w:tcW w:w="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422</w:t>
            </w:r>
          </w:p>
        </w:tc>
      </w:tr>
    </w:tbl>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(B) Discrimination of the joint model under each creatinine-based grouping</w:t>
      </w:r>
    </w:p>
    <w:tbl>
      <w:tblPr>
        <w:tblW w:w="0" w:type="auto"/>
        <w:jc w:val="center"/>
        <w:tblLook w:val="04A0" w:firstRow="1" w:lastRow="0" w:firstColumn="1" w:lastColumn="0" w:noHBand="0" w:noVBand="1"/>
      </w:tblPr>
      <w:tblGrid>
        <w:gridCol w:w="3500"/>
        <w:gridCol w:w="1474"/>
        <w:gridCol w:w="1478"/>
        <w:gridCol w:w="1854"/>
      </w:tblGrid>
      <w:tr w:rsidR="00863AC7" w:rsidRPr="000A7AEC" w:rsidTr="00EA31EA">
        <w:trPr>
          <w:jc w:val="center"/>
        </w:trPr>
        <w:tc>
          <w:tcPr>
            <w:tcW w:w="36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Grouping equation</w:t>
            </w:r>
          </w:p>
        </w:tc>
        <w:tc>
          <w:tcPr>
            <w:tcW w:w="15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Occult, n</w:t>
            </w:r>
          </w:p>
        </w:tc>
        <w:tc>
          <w:tcPr>
            <w:tcW w:w="15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Control, n</w:t>
            </w:r>
          </w:p>
        </w:tc>
        <w:tc>
          <w:tcPr>
            <w:tcW w:w="1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Joint-model AUC</w:t>
            </w:r>
          </w:p>
        </w:tc>
      </w:tr>
      <w:tr w:rsidR="00863AC7" w:rsidRPr="000A7AEC" w:rsidTr="00EA31EA">
        <w:trPr>
          <w:jc w:val="center"/>
        </w:trPr>
        <w:tc>
          <w:tcPr>
            <w:tcW w:w="36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2009 CKD-EPI creatinine (primary)</w:t>
            </w:r>
          </w:p>
        </w:tc>
        <w:tc>
          <w:tcPr>
            <w:tcW w:w="15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218</w:t>
            </w:r>
          </w:p>
        </w:tc>
        <w:tc>
          <w:tcPr>
            <w:tcW w:w="15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204</w:t>
            </w:r>
          </w:p>
        </w:tc>
        <w:tc>
          <w:tcPr>
            <w:tcW w:w="1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0.892</w:t>
            </w:r>
          </w:p>
        </w:tc>
      </w:tr>
      <w:tr w:rsidR="00863AC7" w:rsidRPr="000A7AEC" w:rsidTr="00EA31EA">
        <w:trPr>
          <w:jc w:val="center"/>
        </w:trPr>
        <w:tc>
          <w:tcPr>
            <w:tcW w:w="36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2021 CKD-EPI creatinine (race-free)</w:t>
            </w:r>
          </w:p>
        </w:tc>
        <w:tc>
          <w:tcPr>
            <w:tcW w:w="15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173</w:t>
            </w:r>
          </w:p>
        </w:tc>
        <w:tc>
          <w:tcPr>
            <w:tcW w:w="15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249</w:t>
            </w:r>
          </w:p>
        </w:tc>
        <w:tc>
          <w:tcPr>
            <w:tcW w:w="1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0.860</w:t>
            </w:r>
          </w:p>
        </w:tc>
      </w:tr>
    </w:tbl>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(C) Reclassification by the 2021 CKD-EPI creatinine–cystatin C equation (reference standard)</w:t>
      </w:r>
    </w:p>
    <w:tbl>
      <w:tblPr>
        <w:tblW w:w="0" w:type="auto"/>
        <w:jc w:val="center"/>
        <w:tblLook w:val="04A0" w:firstRow="1" w:lastRow="0" w:firstColumn="1" w:lastColumn="0" w:noHBand="0" w:noVBand="1"/>
      </w:tblPr>
      <w:tblGrid>
        <w:gridCol w:w="2431"/>
        <w:gridCol w:w="1727"/>
        <w:gridCol w:w="1727"/>
        <w:gridCol w:w="1573"/>
        <w:gridCol w:w="848"/>
      </w:tblGrid>
      <w:tr w:rsidR="00863AC7" w:rsidRPr="000A7AEC" w:rsidTr="00EA31EA">
        <w:trPr>
          <w:jc w:val="center"/>
        </w:trPr>
        <w:tc>
          <w:tcPr>
            <w:tcW w:w="2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2009 Cr-based group</w:t>
            </w:r>
          </w:p>
        </w:tc>
        <w:tc>
          <w:tcPr>
            <w:tcW w:w="1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Combined eGFR ≥ 90</w:t>
            </w:r>
          </w:p>
        </w:tc>
        <w:tc>
          <w:tcPr>
            <w:tcW w:w="1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Combined eGFR 60</w:t>
            </w:r>
            <w:r>
              <w:rPr>
                <w:rFonts w:ascii="Times New Roman Regular" w:hAnsi="Times New Roman Regular" w:cs="Times New Roman Regular" w:hint="eastAsia"/>
                <w:b/>
              </w:rPr>
              <w:t>-</w:t>
            </w:r>
            <w:r w:rsidRPr="000A7AEC">
              <w:rPr>
                <w:rFonts w:ascii="Times New Roman Regular" w:hAnsi="Times New Roman Regular" w:cs="Times New Roman Regular"/>
                <w:b/>
              </w:rPr>
              <w:t>89</w:t>
            </w:r>
          </w:p>
        </w:tc>
        <w:tc>
          <w:tcPr>
            <w:tcW w:w="17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Combined eGFR &lt; 60</w:t>
            </w:r>
          </w:p>
        </w:tc>
        <w:tc>
          <w:tcPr>
            <w:tcW w:w="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Total</w:t>
            </w:r>
          </w:p>
        </w:tc>
      </w:tr>
      <w:tr w:rsidR="00863AC7" w:rsidRPr="000A7AEC" w:rsidTr="00EA31EA">
        <w:trPr>
          <w:jc w:val="center"/>
        </w:trPr>
        <w:tc>
          <w:tcPr>
            <w:tcW w:w="2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Control (eGFR ≥ 90)</w:t>
            </w:r>
          </w:p>
        </w:tc>
        <w:tc>
          <w:tcPr>
            <w:tcW w:w="1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154</w:t>
            </w:r>
          </w:p>
        </w:tc>
        <w:tc>
          <w:tcPr>
            <w:tcW w:w="1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48</w:t>
            </w:r>
          </w:p>
        </w:tc>
        <w:tc>
          <w:tcPr>
            <w:tcW w:w="17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w:t>
            </w:r>
          </w:p>
        </w:tc>
        <w:tc>
          <w:tcPr>
            <w:tcW w:w="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204</w:t>
            </w:r>
          </w:p>
        </w:tc>
      </w:tr>
      <w:tr w:rsidR="00863AC7" w:rsidRPr="000A7AEC" w:rsidTr="00EA31EA">
        <w:trPr>
          <w:jc w:val="center"/>
        </w:trPr>
        <w:tc>
          <w:tcPr>
            <w:tcW w:w="2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Occult decline (eGFR 60</w:t>
            </w:r>
            <w:r>
              <w:rPr>
                <w:rFonts w:ascii="Times New Roman Regular" w:hAnsi="Times New Roman Regular" w:cs="Times New Roman Regular" w:hint="eastAsia"/>
              </w:rPr>
              <w:t>-</w:t>
            </w:r>
            <w:r w:rsidRPr="000A7AEC">
              <w:rPr>
                <w:rFonts w:ascii="Times New Roman Regular" w:hAnsi="Times New Roman Regular" w:cs="Times New Roman Regular"/>
              </w:rPr>
              <w:t>89)</w:t>
            </w:r>
          </w:p>
        </w:tc>
        <w:tc>
          <w:tcPr>
            <w:tcW w:w="1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7</w:t>
            </w:r>
          </w:p>
        </w:tc>
        <w:tc>
          <w:tcPr>
            <w:tcW w:w="1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166</w:t>
            </w:r>
          </w:p>
        </w:tc>
        <w:tc>
          <w:tcPr>
            <w:tcW w:w="17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45</w:t>
            </w:r>
          </w:p>
        </w:tc>
        <w:tc>
          <w:tcPr>
            <w:tcW w:w="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218</w:t>
            </w:r>
          </w:p>
        </w:tc>
      </w:tr>
      <w:tr w:rsidR="00863AC7" w:rsidRPr="000A7AEC" w:rsidTr="00EA31EA">
        <w:trPr>
          <w:jc w:val="center"/>
        </w:trPr>
        <w:tc>
          <w:tcPr>
            <w:tcW w:w="2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Total</w:t>
            </w:r>
          </w:p>
        </w:tc>
        <w:tc>
          <w:tcPr>
            <w:tcW w:w="1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161</w:t>
            </w:r>
          </w:p>
        </w:tc>
        <w:tc>
          <w:tcPr>
            <w:tcW w:w="1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214</w:t>
            </w:r>
          </w:p>
        </w:tc>
        <w:tc>
          <w:tcPr>
            <w:tcW w:w="17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47</w:t>
            </w:r>
          </w:p>
        </w:tc>
        <w:tc>
          <w:tcPr>
            <w:tcW w:w="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422</w:t>
            </w:r>
          </w:p>
        </w:tc>
      </w:tr>
    </w:tbl>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(D) Assessment of incorporation bias: cystatin C versus creatinine</w:t>
      </w:r>
    </w:p>
    <w:tbl>
      <w:tblPr>
        <w:tblW w:w="0" w:type="auto"/>
        <w:jc w:val="center"/>
        <w:tblLook w:val="04A0" w:firstRow="1" w:lastRow="0" w:firstColumn="1" w:lastColumn="0" w:noHBand="0" w:noVBand="1"/>
      </w:tblPr>
      <w:tblGrid>
        <w:gridCol w:w="5532"/>
        <w:gridCol w:w="2774"/>
      </w:tblGrid>
      <w:tr w:rsidR="00863AC7" w:rsidRPr="000A7AEC" w:rsidTr="00EA31EA">
        <w:trPr>
          <w:jc w:val="center"/>
        </w:trPr>
        <w:tc>
          <w:tcPr>
            <w:tcW w:w="58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Analysis</w:t>
            </w:r>
          </w:p>
        </w:tc>
        <w:tc>
          <w:tcPr>
            <w:tcW w:w="29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Result</w:t>
            </w:r>
          </w:p>
        </w:tc>
      </w:tr>
      <w:tr w:rsidR="00863AC7" w:rsidRPr="000A7AEC" w:rsidTr="00EA31EA">
        <w:trPr>
          <w:jc w:val="center"/>
        </w:trPr>
        <w:tc>
          <w:tcPr>
            <w:tcW w:w="58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Cystatin C vs. serum creatinine, Pearson r (Spearman ρ)</w:t>
            </w:r>
          </w:p>
        </w:tc>
        <w:tc>
          <w:tcPr>
            <w:tcW w:w="29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0.60 (0.66)</w:t>
            </w:r>
          </w:p>
        </w:tc>
      </w:tr>
      <w:tr w:rsidR="00863AC7" w:rsidRPr="000A7AEC" w:rsidTr="00EA31EA">
        <w:trPr>
          <w:jc w:val="center"/>
        </w:trPr>
        <w:tc>
          <w:tcPr>
            <w:tcW w:w="58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Shared variance, r</w:t>
            </w:r>
            <w:r w:rsidRPr="00D91D78">
              <w:rPr>
                <w:rFonts w:ascii="Times New Roman Regular" w:hAnsi="Times New Roman Regular" w:cs="Times New Roman Regular"/>
                <w:vertAlign w:val="superscript"/>
              </w:rPr>
              <w:t>2</w:t>
            </w:r>
            <w:r w:rsidRPr="000A7AEC">
              <w:rPr>
                <w:rFonts w:ascii="Times New Roman Regular" w:hAnsi="Times New Roman Regular" w:cs="Times New Roman Regular"/>
              </w:rPr>
              <w:t xml:space="preserve"> (independent variance)</w:t>
            </w:r>
          </w:p>
        </w:tc>
        <w:tc>
          <w:tcPr>
            <w:tcW w:w="2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36% (64%)</w:t>
            </w:r>
          </w:p>
        </w:tc>
      </w:tr>
      <w:tr w:rsidR="00863AC7" w:rsidRPr="000A7AEC" w:rsidTr="00EA31EA">
        <w:trPr>
          <w:jc w:val="center"/>
        </w:trPr>
        <w:tc>
          <w:tcPr>
            <w:tcW w:w="58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Standardized cystatin C, OR in joint model</w:t>
            </w:r>
          </w:p>
        </w:tc>
        <w:tc>
          <w:tcPr>
            <w:tcW w:w="29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11.31 (P &lt; 0.001)</w:t>
            </w:r>
          </w:p>
        </w:tc>
      </w:tr>
      <w:tr w:rsidR="00863AC7" w:rsidRPr="000A7AEC" w:rsidTr="00EA31EA">
        <w:trPr>
          <w:jc w:val="center"/>
        </w:trPr>
        <w:tc>
          <w:tcPr>
            <w:tcW w:w="58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Standardized cystatin C, OR conditioning on serum creatinine</w:t>
            </w:r>
          </w:p>
        </w:tc>
        <w:tc>
          <w:tcPr>
            <w:tcW w:w="29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3.09 (P = 0.03)</w:t>
            </w:r>
          </w:p>
        </w:tc>
      </w:tr>
    </w:tbl>
    <w:p w:rsidR="00863AC7" w:rsidRPr="00D91D78" w:rsidRDefault="00863AC7" w:rsidP="00863AC7">
      <w:pPr>
        <w:spacing w:afterLines="50" w:after="156" w:line="280" w:lineRule="exact"/>
        <w:rPr>
          <w:rFonts w:ascii="Times New Roman Regular" w:hAnsi="Times New Roman Regular" w:cs="Times New Roman Regular"/>
          <w:i/>
          <w:iCs/>
        </w:rPr>
      </w:pPr>
      <w:r w:rsidRPr="00CA0DA0">
        <w:rPr>
          <w:rFonts w:ascii="Times New Roman Regular" w:hAnsi="Times New Roman Regular" w:cs="Times New Roman Regular"/>
          <w:i/>
          <w:iCs/>
        </w:rPr>
        <w:t xml:space="preserve">Sensitivity analyses for the choice of glomerular filtration rate (GFR)-estimating equation (n = 422). </w:t>
      </w:r>
      <w:r w:rsidRPr="00CA0DA0">
        <w:rPr>
          <w:rFonts w:ascii="Times New Roman Regular" w:hAnsi="Times New Roman Regular" w:cs="Times New Roman Regular"/>
          <w:i/>
          <w:iCs/>
        </w:rPr>
        <w:lastRenderedPageBreak/>
        <w:t>(A) Cross-classification of participants by study group defined with the 2009 versus the race-free 2021 CKD-EPI creatinine equation. The two equations were highly correlated (Pearson r = 0.998, median absolute difference 3.5 mL/min/1.73 m</w:t>
      </w:r>
      <w:r w:rsidRPr="00D91D78">
        <w:rPr>
          <w:rFonts w:ascii="Times New Roman Regular" w:hAnsi="Times New Roman Regular" w:cs="Times New Roman Regular"/>
          <w:i/>
          <w:iCs/>
          <w:vertAlign w:val="superscript"/>
        </w:rPr>
        <w:t>2</w:t>
      </w:r>
      <w:r w:rsidRPr="00CA0DA0">
        <w:rPr>
          <w:rFonts w:ascii="Times New Roman Regular" w:hAnsi="Times New Roman Regular" w:cs="Times New Roman Regular"/>
          <w:i/>
          <w:iCs/>
        </w:rPr>
        <w:t>)</w:t>
      </w:r>
      <w:r>
        <w:rPr>
          <w:rFonts w:ascii="Times New Roman Regular" w:hAnsi="Times New Roman Regular" w:cs="Times New Roman Regular"/>
          <w:i/>
          <w:iCs/>
        </w:rPr>
        <w:t>,</w:t>
      </w:r>
      <w:r w:rsidRPr="00CA0DA0">
        <w:rPr>
          <w:rFonts w:ascii="Times New Roman Regular" w:hAnsi="Times New Roman Regular" w:cs="Times New Roman Regular"/>
          <w:i/>
          <w:iCs/>
        </w:rPr>
        <w:t xml:space="preserve"> and classification was concordant in 89.3% of participants, with all discordance occurring at the 90 mL/min/1.73 m</w:t>
      </w:r>
      <w:r w:rsidRPr="00D91D78">
        <w:rPr>
          <w:rFonts w:ascii="Times New Roman Regular" w:hAnsi="Times New Roman Regular" w:cs="Times New Roman Regular"/>
          <w:i/>
          <w:iCs/>
          <w:vertAlign w:val="superscript"/>
        </w:rPr>
        <w:t>2</w:t>
      </w:r>
      <w:r w:rsidRPr="00CA0DA0">
        <w:rPr>
          <w:rFonts w:ascii="Times New Roman Regular" w:hAnsi="Times New Roman Regular" w:cs="Times New Roman Regular"/>
          <w:i/>
          <w:iCs/>
        </w:rPr>
        <w:t xml:space="preserve"> </w:t>
      </w:r>
      <w:r>
        <w:rPr>
          <w:rFonts w:ascii="Times New Roman Regular" w:hAnsi="Times New Roman Regular" w:cs="Times New Roman Regular"/>
          <w:i/>
          <w:iCs/>
        </w:rPr>
        <w:t>threshold</w:t>
      </w:r>
      <w:r w:rsidRPr="00CA0DA0">
        <w:rPr>
          <w:rFonts w:ascii="Times New Roman Regular" w:hAnsi="Times New Roman Regular" w:cs="Times New Roman Regular"/>
          <w:i/>
          <w:iCs/>
        </w:rPr>
        <w:t xml:space="preserve"> and none reclassified below 60</w:t>
      </w:r>
      <w:r>
        <w:rPr>
          <w:rFonts w:ascii="Times New Roman Regular" w:hAnsi="Times New Roman Regular" w:cs="Times New Roman Regular"/>
          <w:i/>
          <w:iCs/>
        </w:rPr>
        <w:t xml:space="preserve"> </w:t>
      </w:r>
      <w:r w:rsidRPr="00CA0DA0">
        <w:rPr>
          <w:rFonts w:ascii="Times New Roman Regular" w:hAnsi="Times New Roman Regular" w:cs="Times New Roman Regular"/>
          <w:i/>
          <w:iCs/>
        </w:rPr>
        <w:t>mL/min/1.73 m</w:t>
      </w:r>
      <w:r w:rsidRPr="00D91D78">
        <w:rPr>
          <w:rFonts w:ascii="Times New Roman Regular" w:hAnsi="Times New Roman Regular" w:cs="Times New Roman Regular"/>
          <w:i/>
          <w:iCs/>
          <w:vertAlign w:val="superscript"/>
        </w:rPr>
        <w:t>2</w:t>
      </w:r>
      <w:r w:rsidRPr="00CA0DA0">
        <w:rPr>
          <w:rFonts w:ascii="Times New Roman Regular" w:hAnsi="Times New Roman Regular" w:cs="Times New Roman Regular"/>
          <w:i/>
          <w:iCs/>
        </w:rPr>
        <w:t>. (B) Discrimination of the joint model (Age, Sex, glucose, LDL-C, log-transformed high-sensitivity C-reactive protein, and standardized cystatin C) under each creatinine-based grouping, expressed as the area under the receiver operating characteristic curve (AUC). (C) Cross-classification of participants by the 2009 creatinine-based group versus eGFR categories from the 2021 CKD-EPI creatinine-cystatin C equation used as a reference standard. 45 of 218 participants (20.6%) in the creatinine-defined occult decline group had a combined-equation eGFR &lt; 60 mL/min/1.73 m</w:t>
      </w:r>
      <w:r w:rsidRPr="00D91D78">
        <w:rPr>
          <w:rFonts w:ascii="Times New Roman Regular" w:hAnsi="Times New Roman Regular" w:cs="Times New Roman Regular"/>
          <w:i/>
          <w:iCs/>
          <w:vertAlign w:val="superscript"/>
        </w:rPr>
        <w:t>2</w:t>
      </w:r>
      <w:r w:rsidRPr="00D91D78">
        <w:rPr>
          <w:rFonts w:ascii="Times New Roman Regular" w:hAnsi="Times New Roman Regular" w:cs="Times New Roman Regular"/>
          <w:i/>
          <w:iCs/>
        </w:rPr>
        <w:t>. (D) Assessment of potential incorporation bias arising from defining the outcome by creatinine-based eGFR while using cystatin C as the predictor.</w:t>
      </w:r>
      <w:r>
        <w:rPr>
          <w:rFonts w:ascii="Times New Roman Regular" w:hAnsi="Times New Roman Regular" w:cs="Times New Roman Regular"/>
          <w:i/>
          <w:iCs/>
        </w:rPr>
        <w:t xml:space="preserve"> </w:t>
      </w:r>
      <w:r w:rsidRPr="00D91D78">
        <w:rPr>
          <w:rFonts w:ascii="Times New Roman Regular" w:hAnsi="Times New Roman Regular" w:cs="Times New Roman Regular"/>
          <w:i/>
          <w:iCs/>
        </w:rPr>
        <w:t>CKD-EPI, Chronic Kidney Disease Epidemiology Collaboration; OR, odds ratio.</w:t>
      </w:r>
    </w:p>
    <w:p w:rsidR="00863AC7" w:rsidRPr="000A7AEC" w:rsidRDefault="00863AC7" w:rsidP="00863AC7">
      <w:pPr>
        <w:spacing w:afterLines="50" w:after="156" w:line="280" w:lineRule="exact"/>
        <w:rPr>
          <w:rFonts w:ascii="Times New Roman Regular" w:hAnsi="Times New Roman Regular" w:cs="Times New Roman Regular"/>
        </w:rPr>
      </w:pPr>
    </w:p>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Supplementary Table 3. Variable-selection sensitivity analysis.</w:t>
      </w:r>
    </w:p>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(A) Predictors retained by LASSO-penalized logistic regression (10-fold cross-validated), ordered by absolute standardized coefficient</w:t>
      </w:r>
    </w:p>
    <w:tbl>
      <w:tblPr>
        <w:tblW w:w="0" w:type="auto"/>
        <w:jc w:val="center"/>
        <w:tblLook w:val="04A0" w:firstRow="1" w:lastRow="0" w:firstColumn="1" w:lastColumn="0" w:noHBand="0" w:noVBand="1"/>
      </w:tblPr>
      <w:tblGrid>
        <w:gridCol w:w="4291"/>
        <w:gridCol w:w="4015"/>
      </w:tblGrid>
      <w:tr w:rsidR="00863AC7" w:rsidRPr="000A7AEC" w:rsidTr="00EA31EA">
        <w:trPr>
          <w:jc w:val="center"/>
        </w:trPr>
        <w:tc>
          <w:tcPr>
            <w:tcW w:w="45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Predictor</w:t>
            </w:r>
          </w:p>
        </w:tc>
        <w:tc>
          <w:tcPr>
            <w:tcW w:w="420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Standardized coefficient</w:t>
            </w:r>
          </w:p>
        </w:tc>
      </w:tr>
      <w:tr w:rsidR="00863AC7" w:rsidRPr="000A7AEC" w:rsidTr="00EA31EA">
        <w:trPr>
          <w:jc w:val="center"/>
        </w:trPr>
        <w:tc>
          <w:tcPr>
            <w:tcW w:w="45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Cystatin C</w:t>
            </w:r>
          </w:p>
        </w:tc>
        <w:tc>
          <w:tcPr>
            <w:tcW w:w="420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+2.232</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Age</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+0.823</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Sex (male)</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hint="eastAsia"/>
              </w:rPr>
              <w:t>-</w:t>
            </w:r>
            <w:r w:rsidRPr="000A7AEC">
              <w:rPr>
                <w:rFonts w:ascii="Times New Roman Regular" w:hAnsi="Times New Roman Regular" w:cs="Times New Roman Regular"/>
              </w:rPr>
              <w:t>0.690</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Total cholesterol</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hint="eastAsia"/>
              </w:rPr>
              <w:t>-</w:t>
            </w:r>
            <w:r w:rsidRPr="000A7AEC">
              <w:rPr>
                <w:rFonts w:ascii="Times New Roman Regular" w:hAnsi="Times New Roman Regular" w:cs="Times New Roman Regular"/>
              </w:rPr>
              <w:t>0.550</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Lymphocytes</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hint="eastAsia"/>
              </w:rPr>
              <w:t>-</w:t>
            </w:r>
            <w:r w:rsidRPr="000A7AEC">
              <w:rPr>
                <w:rFonts w:ascii="Times New Roman Regular" w:hAnsi="Times New Roman Regular" w:cs="Times New Roman Regular"/>
              </w:rPr>
              <w:t>0.359</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Uric acid</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+0.304</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Platelets</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+0.226</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Neutrophils</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hint="eastAsia"/>
              </w:rPr>
              <w:t>-</w:t>
            </w:r>
            <w:r w:rsidRPr="000A7AEC">
              <w:rPr>
                <w:rFonts w:ascii="Times New Roman Regular" w:hAnsi="Times New Roman Regular" w:cs="Times New Roman Regular"/>
              </w:rPr>
              <w:t>0.211</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 xml:space="preserve">log </w:t>
            </w:r>
            <w:proofErr w:type="spellStart"/>
            <w:r w:rsidRPr="000A7AEC">
              <w:rPr>
                <w:rFonts w:ascii="Times New Roman Regular" w:hAnsi="Times New Roman Regular" w:cs="Times New Roman Regular"/>
              </w:rPr>
              <w:t>hs</w:t>
            </w:r>
            <w:proofErr w:type="spellEnd"/>
            <w:r w:rsidRPr="000A7AEC">
              <w:rPr>
                <w:rFonts w:ascii="Times New Roman Regular" w:hAnsi="Times New Roman Regular" w:cs="Times New Roman Regular"/>
              </w:rPr>
              <w:t>-CRP</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hint="eastAsia"/>
              </w:rPr>
              <w:t>-</w:t>
            </w:r>
            <w:r w:rsidRPr="000A7AEC">
              <w:rPr>
                <w:rFonts w:ascii="Times New Roman Regular" w:hAnsi="Times New Roman Regular" w:cs="Times New Roman Regular"/>
              </w:rPr>
              <w:t>0.179</w:t>
            </w:r>
          </w:p>
        </w:tc>
      </w:tr>
      <w:tr w:rsidR="00863AC7" w:rsidRPr="000A7AEC" w:rsidTr="00EA31EA">
        <w:trPr>
          <w:jc w:val="center"/>
        </w:trPr>
        <w:tc>
          <w:tcPr>
            <w:tcW w:w="450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Glucose</w:t>
            </w:r>
          </w:p>
        </w:tc>
        <w:tc>
          <w:tcPr>
            <w:tcW w:w="4200" w:type="dxa"/>
          </w:tcPr>
          <w:p w:rsidR="00863AC7" w:rsidRPr="000A7AEC" w:rsidRDefault="00863AC7"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hint="eastAsia"/>
              </w:rPr>
              <w:t>-</w:t>
            </w:r>
            <w:r w:rsidRPr="000A7AEC">
              <w:rPr>
                <w:rFonts w:ascii="Times New Roman Regular" w:hAnsi="Times New Roman Regular" w:cs="Times New Roman Regular"/>
              </w:rPr>
              <w:t>0.136</w:t>
            </w:r>
          </w:p>
        </w:tc>
      </w:tr>
      <w:tr w:rsidR="00863AC7" w:rsidRPr="000A7AEC" w:rsidTr="00EA31EA">
        <w:trPr>
          <w:jc w:val="center"/>
        </w:trPr>
        <w:tc>
          <w:tcPr>
            <w:tcW w:w="45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Triglycerides</w:t>
            </w:r>
          </w:p>
        </w:tc>
        <w:tc>
          <w:tcPr>
            <w:tcW w:w="420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+0.072</w:t>
            </w:r>
          </w:p>
        </w:tc>
      </w:tr>
    </w:tbl>
    <w:p w:rsidR="00863AC7" w:rsidRPr="000A7AEC" w:rsidRDefault="00863AC7" w:rsidP="00863AC7">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(B) Discrimination of candidate models</w:t>
      </w:r>
    </w:p>
    <w:tbl>
      <w:tblPr>
        <w:tblW w:w="0" w:type="auto"/>
        <w:jc w:val="center"/>
        <w:tblLook w:val="04A0" w:firstRow="1" w:lastRow="0" w:firstColumn="1" w:lastColumn="0" w:noHBand="0" w:noVBand="1"/>
      </w:tblPr>
      <w:tblGrid>
        <w:gridCol w:w="2830"/>
        <w:gridCol w:w="4025"/>
        <w:gridCol w:w="1441"/>
      </w:tblGrid>
      <w:tr w:rsidR="00863AC7" w:rsidRPr="000A7AEC" w:rsidTr="00EA31EA">
        <w:trPr>
          <w:jc w:val="center"/>
        </w:trPr>
        <w:tc>
          <w:tcPr>
            <w:tcW w:w="2830"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Model</w:t>
            </w:r>
          </w:p>
        </w:tc>
        <w:tc>
          <w:tcPr>
            <w:tcW w:w="4025"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Variables</w:t>
            </w:r>
          </w:p>
        </w:tc>
        <w:tc>
          <w:tcPr>
            <w:tcW w:w="1441" w:type="dxa"/>
            <w:tcBorders>
              <w:top w:val="single" w:sz="4" w:space="0" w:color="auto"/>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b/>
              </w:rPr>
              <w:t>AUC</w:t>
            </w:r>
          </w:p>
        </w:tc>
      </w:tr>
      <w:tr w:rsidR="00863AC7" w:rsidRPr="000A7AEC" w:rsidTr="00EA31EA">
        <w:trPr>
          <w:jc w:val="center"/>
        </w:trPr>
        <w:tc>
          <w:tcPr>
            <w:tcW w:w="2830"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Base</w:t>
            </w:r>
          </w:p>
        </w:tc>
        <w:tc>
          <w:tcPr>
            <w:tcW w:w="4025"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Age, Sex, Glucose, LDL-C</w:t>
            </w:r>
          </w:p>
        </w:tc>
        <w:tc>
          <w:tcPr>
            <w:tcW w:w="1441" w:type="dxa"/>
            <w:tcBorders>
              <w:top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0.725</w:t>
            </w:r>
          </w:p>
        </w:tc>
      </w:tr>
      <w:tr w:rsidR="00863AC7" w:rsidRPr="000A7AEC" w:rsidTr="00EA31EA">
        <w:trPr>
          <w:jc w:val="center"/>
        </w:trPr>
        <w:tc>
          <w:tcPr>
            <w:tcW w:w="283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Joint (primary)</w:t>
            </w:r>
          </w:p>
        </w:tc>
        <w:tc>
          <w:tcPr>
            <w:tcW w:w="4025"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 xml:space="preserve">Base + log </w:t>
            </w:r>
            <w:proofErr w:type="spellStart"/>
            <w:r w:rsidRPr="000A7AEC">
              <w:rPr>
                <w:rFonts w:ascii="Times New Roman Regular" w:hAnsi="Times New Roman Regular" w:cs="Times New Roman Regular"/>
              </w:rPr>
              <w:t>hs</w:t>
            </w:r>
            <w:proofErr w:type="spellEnd"/>
            <w:r w:rsidRPr="000A7AEC">
              <w:rPr>
                <w:rFonts w:ascii="Times New Roman Regular" w:hAnsi="Times New Roman Regular" w:cs="Times New Roman Regular"/>
              </w:rPr>
              <w:t>-CRP + Cystatin C</w:t>
            </w:r>
          </w:p>
        </w:tc>
        <w:tc>
          <w:tcPr>
            <w:tcW w:w="1441"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0.892</w:t>
            </w:r>
          </w:p>
        </w:tc>
      </w:tr>
      <w:tr w:rsidR="00863AC7" w:rsidRPr="000A7AEC" w:rsidTr="00EA31EA">
        <w:trPr>
          <w:jc w:val="center"/>
        </w:trPr>
        <w:tc>
          <w:tcPr>
            <w:tcW w:w="2830"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Joint + univariate-significant</w:t>
            </w:r>
          </w:p>
        </w:tc>
        <w:tc>
          <w:tcPr>
            <w:tcW w:w="4025"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Joint + Uric acid + Platelets + Lymphocytes</w:t>
            </w:r>
          </w:p>
        </w:tc>
        <w:tc>
          <w:tcPr>
            <w:tcW w:w="1441" w:type="dxa"/>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0.899</w:t>
            </w:r>
          </w:p>
        </w:tc>
      </w:tr>
      <w:tr w:rsidR="00863AC7" w:rsidRPr="000A7AEC" w:rsidTr="00EA31EA">
        <w:trPr>
          <w:jc w:val="center"/>
        </w:trPr>
        <w:tc>
          <w:tcPr>
            <w:tcW w:w="2830"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Full</w:t>
            </w:r>
          </w:p>
        </w:tc>
        <w:tc>
          <w:tcPr>
            <w:tcW w:w="4025"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All candidate variables</w:t>
            </w:r>
          </w:p>
        </w:tc>
        <w:tc>
          <w:tcPr>
            <w:tcW w:w="1441" w:type="dxa"/>
            <w:tcBorders>
              <w:bottom w:val="single" w:sz="4" w:space="0" w:color="auto"/>
            </w:tcBorders>
          </w:tcPr>
          <w:p w:rsidR="00863AC7" w:rsidRPr="000A7AEC" w:rsidRDefault="00863AC7" w:rsidP="00EA31EA">
            <w:pPr>
              <w:spacing w:afterLines="50" w:after="156" w:line="280" w:lineRule="exact"/>
              <w:rPr>
                <w:rFonts w:ascii="Times New Roman Regular" w:hAnsi="Times New Roman Regular" w:cs="Times New Roman Regular"/>
              </w:rPr>
            </w:pPr>
            <w:r w:rsidRPr="000A7AEC">
              <w:rPr>
                <w:rFonts w:ascii="Times New Roman Regular" w:hAnsi="Times New Roman Regular" w:cs="Times New Roman Regular"/>
              </w:rPr>
              <w:t>0.904</w:t>
            </w:r>
          </w:p>
        </w:tc>
      </w:tr>
    </w:tbl>
    <w:p w:rsidR="00863AC7" w:rsidRPr="00D91D78" w:rsidRDefault="00863AC7" w:rsidP="00863AC7">
      <w:pPr>
        <w:spacing w:afterLines="50" w:after="156" w:line="280" w:lineRule="exact"/>
        <w:rPr>
          <w:rFonts w:ascii="Times New Roman Regular" w:hAnsi="Times New Roman Regular" w:cs="Times New Roman Regular"/>
          <w:i/>
          <w:iCs/>
        </w:rPr>
      </w:pPr>
      <w:r w:rsidRPr="00D91D78">
        <w:rPr>
          <w:rFonts w:ascii="Times New Roman Regular" w:hAnsi="Times New Roman Regular" w:cs="Times New Roman Regular"/>
          <w:i/>
          <w:iCs/>
        </w:rPr>
        <w:t xml:space="preserve">Variable-selection sensitivity analysis (n = 422). (A) Predictors retained by least absolute shrinkage and selection operator (LASSO)-penalized logistic regression, with the penalty parameter selected </w:t>
      </w:r>
      <w:r w:rsidRPr="00D91D78">
        <w:rPr>
          <w:rFonts w:ascii="Times New Roman Regular" w:hAnsi="Times New Roman Regular" w:cs="Times New Roman Regular"/>
          <w:i/>
          <w:iCs/>
        </w:rPr>
        <w:lastRenderedPageBreak/>
        <w:t>by 10-fold cross-validation, ordered by absolute standardized coefficient. All continuous predictors were standardized (mean 0, SD 1) before fitting. Standardized cystatin C had by far the largest coefficient, identifying it as the dominant predictor, whereas LDL-C and HDL-C were shrunk to zero. Serum creatinine and creatinine-based eGFR were excluded a priori because they define the outcome. (B) Discrimination, expressed as the area under the receiver operating characteristic curve (AUC), of the prespecified base model, the primary joint model, the joint model augmented with the additional variables showing significant univariate between-group differences (uric acid, platelets, lymphocytes), and a model containing all candidate variables.</w:t>
      </w:r>
    </w:p>
    <w:p w:rsidR="00863AC7" w:rsidRPr="000A7AEC" w:rsidRDefault="00863AC7" w:rsidP="00863AC7">
      <w:pPr>
        <w:spacing w:afterLines="50" w:after="156" w:line="280" w:lineRule="exact"/>
        <w:rPr>
          <w:rFonts w:ascii="Times New Roman Regular" w:hAnsi="Times New Roman Regular" w:cs="Times New Roman Regular"/>
        </w:rPr>
      </w:pPr>
    </w:p>
    <w:p w:rsidR="00AD3A51" w:rsidRPr="001A1B36" w:rsidRDefault="00AD3A51" w:rsidP="00AD3A51">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Supplementary Table 4. Subgroup analysis and tests for effect modification of the standardized cystatin C–occult decline association (n = 422).</w:t>
      </w:r>
    </w:p>
    <w:tbl>
      <w:tblPr>
        <w:tblW w:w="0" w:type="auto"/>
        <w:jc w:val="center"/>
        <w:tblLook w:val="04A0" w:firstRow="1" w:lastRow="0" w:firstColumn="1" w:lastColumn="0" w:noHBand="0" w:noVBand="1"/>
      </w:tblPr>
      <w:tblGrid>
        <w:gridCol w:w="1271"/>
        <w:gridCol w:w="567"/>
        <w:gridCol w:w="1418"/>
        <w:gridCol w:w="3260"/>
        <w:gridCol w:w="1780"/>
      </w:tblGrid>
      <w:tr w:rsidR="00AD3A51" w:rsidRPr="001A1B36" w:rsidTr="00EA31EA">
        <w:trPr>
          <w:jc w:val="center"/>
        </w:trPr>
        <w:tc>
          <w:tcPr>
            <w:tcW w:w="1271" w:type="dxa"/>
            <w:tcBorders>
              <w:top w:val="single" w:sz="4" w:space="0" w:color="auto"/>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Subgroup</w:t>
            </w:r>
          </w:p>
        </w:tc>
        <w:tc>
          <w:tcPr>
            <w:tcW w:w="567" w:type="dxa"/>
            <w:tcBorders>
              <w:top w:val="single" w:sz="4" w:space="0" w:color="auto"/>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n</w:t>
            </w:r>
          </w:p>
        </w:tc>
        <w:tc>
          <w:tcPr>
            <w:tcW w:w="1418" w:type="dxa"/>
            <w:tcBorders>
              <w:top w:val="single" w:sz="4" w:space="0" w:color="auto"/>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Occult, n (%)</w:t>
            </w:r>
          </w:p>
        </w:tc>
        <w:tc>
          <w:tcPr>
            <w:tcW w:w="3260" w:type="dxa"/>
            <w:tcBorders>
              <w:top w:val="single" w:sz="4" w:space="0" w:color="auto"/>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OR per 1-SD cystatin C (95% CI)</w:t>
            </w:r>
          </w:p>
        </w:tc>
        <w:tc>
          <w:tcPr>
            <w:tcW w:w="1780" w:type="dxa"/>
            <w:tcBorders>
              <w:top w:val="single" w:sz="4" w:space="0" w:color="auto"/>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P for interaction</w:t>
            </w:r>
          </w:p>
        </w:tc>
      </w:tr>
      <w:tr w:rsidR="00AD3A51" w:rsidRPr="001A1B36" w:rsidTr="00EA31EA">
        <w:trPr>
          <w:jc w:val="center"/>
        </w:trPr>
        <w:tc>
          <w:tcPr>
            <w:tcW w:w="1271" w:type="dxa"/>
            <w:tcBorders>
              <w:top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Overall</w:t>
            </w:r>
          </w:p>
        </w:tc>
        <w:tc>
          <w:tcPr>
            <w:tcW w:w="567" w:type="dxa"/>
            <w:tcBorders>
              <w:top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422</w:t>
            </w:r>
          </w:p>
        </w:tc>
        <w:tc>
          <w:tcPr>
            <w:tcW w:w="1418" w:type="dxa"/>
            <w:tcBorders>
              <w:top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218 (51.7)</w:t>
            </w:r>
          </w:p>
        </w:tc>
        <w:tc>
          <w:tcPr>
            <w:tcW w:w="3260" w:type="dxa"/>
            <w:tcBorders>
              <w:top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11.32 (6.60</w:t>
            </w:r>
            <w:r>
              <w:rPr>
                <w:rFonts w:ascii="Times New Roman Regular" w:hAnsi="Times New Roman Regular" w:cs="Times New Roman Regular" w:hint="eastAsia"/>
              </w:rPr>
              <w:t>-</w:t>
            </w:r>
            <w:r w:rsidRPr="001A1B36">
              <w:rPr>
                <w:rFonts w:ascii="Times New Roman Regular" w:hAnsi="Times New Roman Regular" w:cs="Times New Roman Regular"/>
              </w:rPr>
              <w:t>19.43)</w:t>
            </w:r>
          </w:p>
        </w:tc>
        <w:tc>
          <w:tcPr>
            <w:tcW w:w="1780" w:type="dxa"/>
            <w:tcBorders>
              <w:top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Pr>
                <w:rFonts w:ascii="Times New Roman Regular" w:hAnsi="Times New Roman Regular" w:cs="Times New Roman Regular" w:hint="eastAsia"/>
              </w:rPr>
              <w:t>-</w:t>
            </w: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Diabetes</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0.036</w:t>
            </w: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Yes</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69</w:t>
            </w: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38 (55.1)</w:t>
            </w: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334 (9.6</w:t>
            </w:r>
            <w:r>
              <w:rPr>
                <w:rFonts w:ascii="Times New Roman Regular" w:hAnsi="Times New Roman Regular" w:cs="Times New Roman Regular" w:hint="eastAsia"/>
              </w:rPr>
              <w:t>-</w:t>
            </w:r>
            <w:r w:rsidRPr="001A1B36">
              <w:rPr>
                <w:rFonts w:ascii="Times New Roman Regular" w:hAnsi="Times New Roman Regular" w:cs="Times New Roman Regular"/>
              </w:rPr>
              <w:t>11697)</w:t>
            </w: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No</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353</w:t>
            </w: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180 (51.0)</w:t>
            </w: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9.67 (5.46</w:t>
            </w:r>
            <w:r>
              <w:rPr>
                <w:rFonts w:ascii="Times New Roman Regular" w:hAnsi="Times New Roman Regular" w:cs="Times New Roman Regular" w:hint="eastAsia"/>
              </w:rPr>
              <w:t>-</w:t>
            </w:r>
            <w:r w:rsidRPr="001A1B36">
              <w:rPr>
                <w:rFonts w:ascii="Times New Roman Regular" w:hAnsi="Times New Roman Regular" w:cs="Times New Roman Regular"/>
              </w:rPr>
              <w:t>17.12)</w:t>
            </w: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Sex</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0.234</w:t>
            </w: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Male</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255</w:t>
            </w: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138 (54.1)</w:t>
            </w: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9.72 (5.07</w:t>
            </w:r>
            <w:r>
              <w:rPr>
                <w:rFonts w:ascii="Times New Roman Regular" w:hAnsi="Times New Roman Regular" w:cs="Times New Roman Regular" w:hint="eastAsia"/>
              </w:rPr>
              <w:t>-</w:t>
            </w:r>
            <w:r w:rsidRPr="001A1B36">
              <w:rPr>
                <w:rFonts w:ascii="Times New Roman Regular" w:hAnsi="Times New Roman Regular" w:cs="Times New Roman Regular"/>
              </w:rPr>
              <w:t>18.64)</w:t>
            </w: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Female</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167</w:t>
            </w: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80 (47.9)</w:t>
            </w: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23.90 (7.65</w:t>
            </w:r>
            <w:r>
              <w:rPr>
                <w:rFonts w:ascii="Times New Roman Regular" w:hAnsi="Times New Roman Regular" w:cs="Times New Roman Regular" w:hint="eastAsia"/>
              </w:rPr>
              <w:t>-</w:t>
            </w:r>
            <w:r w:rsidRPr="001A1B36">
              <w:rPr>
                <w:rFonts w:ascii="Times New Roman Regular" w:hAnsi="Times New Roman Regular" w:cs="Times New Roman Regular"/>
              </w:rPr>
              <w:t>74.71)</w:t>
            </w: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Age</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b/>
              </w:rPr>
              <w:t>0.450</w:t>
            </w:r>
          </w:p>
        </w:tc>
      </w:tr>
      <w:tr w:rsidR="00AD3A51" w:rsidRPr="001A1B36" w:rsidTr="00EA31EA">
        <w:trPr>
          <w:jc w:val="center"/>
        </w:trPr>
        <w:tc>
          <w:tcPr>
            <w:tcW w:w="1271"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 60 years</w:t>
            </w:r>
          </w:p>
        </w:tc>
        <w:tc>
          <w:tcPr>
            <w:tcW w:w="567"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198</w:t>
            </w:r>
          </w:p>
        </w:tc>
        <w:tc>
          <w:tcPr>
            <w:tcW w:w="1418"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134 (67.7)</w:t>
            </w:r>
          </w:p>
        </w:tc>
        <w:tc>
          <w:tcPr>
            <w:tcW w:w="3260" w:type="dxa"/>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11.30 (4.81</w:t>
            </w:r>
            <w:r>
              <w:rPr>
                <w:rFonts w:ascii="Times New Roman Regular" w:hAnsi="Times New Roman Regular" w:cs="Times New Roman Regular" w:hint="eastAsia"/>
              </w:rPr>
              <w:t>-</w:t>
            </w:r>
            <w:r w:rsidRPr="001A1B36">
              <w:rPr>
                <w:rFonts w:ascii="Times New Roman Regular" w:hAnsi="Times New Roman Regular" w:cs="Times New Roman Regular"/>
              </w:rPr>
              <w:t>26.56)</w:t>
            </w:r>
          </w:p>
        </w:tc>
        <w:tc>
          <w:tcPr>
            <w:tcW w:w="1780" w:type="dxa"/>
          </w:tcPr>
          <w:p w:rsidR="00AD3A51" w:rsidRPr="001A1B36" w:rsidRDefault="00AD3A51" w:rsidP="00EA31EA">
            <w:pPr>
              <w:spacing w:afterLines="50" w:after="156" w:line="280" w:lineRule="exact"/>
              <w:rPr>
                <w:rFonts w:ascii="Times New Roman Regular" w:hAnsi="Times New Roman Regular" w:cs="Times New Roman Regular"/>
              </w:rPr>
            </w:pPr>
          </w:p>
        </w:tc>
      </w:tr>
      <w:tr w:rsidR="00AD3A51" w:rsidRPr="001A1B36" w:rsidTr="00EA31EA">
        <w:trPr>
          <w:jc w:val="center"/>
        </w:trPr>
        <w:tc>
          <w:tcPr>
            <w:tcW w:w="1271" w:type="dxa"/>
            <w:tcBorders>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&lt; 60 years</w:t>
            </w:r>
          </w:p>
        </w:tc>
        <w:tc>
          <w:tcPr>
            <w:tcW w:w="567" w:type="dxa"/>
            <w:tcBorders>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224</w:t>
            </w:r>
          </w:p>
        </w:tc>
        <w:tc>
          <w:tcPr>
            <w:tcW w:w="1418" w:type="dxa"/>
            <w:tcBorders>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84 (37.5)</w:t>
            </w:r>
          </w:p>
        </w:tc>
        <w:tc>
          <w:tcPr>
            <w:tcW w:w="3260" w:type="dxa"/>
            <w:tcBorders>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rPr>
              <w:t>11.47 (5.64</w:t>
            </w:r>
            <w:r>
              <w:rPr>
                <w:rFonts w:ascii="Times New Roman Regular" w:hAnsi="Times New Roman Regular" w:cs="Times New Roman Regular" w:hint="eastAsia"/>
              </w:rPr>
              <w:t>-</w:t>
            </w:r>
            <w:r w:rsidRPr="001A1B36">
              <w:rPr>
                <w:rFonts w:ascii="Times New Roman Regular" w:hAnsi="Times New Roman Regular" w:cs="Times New Roman Regular"/>
              </w:rPr>
              <w:t>23.34)</w:t>
            </w:r>
          </w:p>
        </w:tc>
        <w:tc>
          <w:tcPr>
            <w:tcW w:w="1780" w:type="dxa"/>
            <w:tcBorders>
              <w:bottom w:val="single" w:sz="4" w:space="0" w:color="auto"/>
            </w:tcBorders>
          </w:tcPr>
          <w:p w:rsidR="00AD3A51" w:rsidRPr="001A1B36" w:rsidRDefault="00AD3A51" w:rsidP="00EA31EA">
            <w:pPr>
              <w:spacing w:afterLines="50" w:after="156" w:line="280" w:lineRule="exact"/>
              <w:rPr>
                <w:rFonts w:ascii="Times New Roman Regular" w:hAnsi="Times New Roman Regular" w:cs="Times New Roman Regular"/>
              </w:rPr>
            </w:pPr>
          </w:p>
        </w:tc>
      </w:tr>
    </w:tbl>
    <w:p w:rsidR="00AD3A51" w:rsidRPr="00D8459D" w:rsidRDefault="00AD3A51" w:rsidP="00AD3A51">
      <w:pPr>
        <w:spacing w:afterLines="50" w:after="156" w:line="280" w:lineRule="exact"/>
        <w:rPr>
          <w:rFonts w:ascii="Times New Roman Regular" w:hAnsi="Times New Roman Regular" w:cs="Times New Roman Regular"/>
        </w:rPr>
      </w:pPr>
      <w:r w:rsidRPr="001A1B36">
        <w:rPr>
          <w:rFonts w:ascii="Times New Roman Regular" w:hAnsi="Times New Roman Regular" w:cs="Times New Roman Regular"/>
          <w:i/>
        </w:rPr>
        <w:t xml:space="preserve">OR, odds ratio per 1-SD increase in serum cystatin C, adjusted for age, sex, glucose, LDL-C, and log-transformed </w:t>
      </w:r>
      <w:proofErr w:type="spellStart"/>
      <w:r w:rsidRPr="001A1B36">
        <w:rPr>
          <w:rFonts w:ascii="Times New Roman Regular" w:hAnsi="Times New Roman Regular" w:cs="Times New Roman Regular"/>
          <w:i/>
        </w:rPr>
        <w:t>hs</w:t>
      </w:r>
      <w:proofErr w:type="spellEnd"/>
      <w:r w:rsidRPr="001A1B36">
        <w:rPr>
          <w:rFonts w:ascii="Times New Roman Regular" w:hAnsi="Times New Roman Regular" w:cs="Times New Roman Regular"/>
          <w:i/>
        </w:rPr>
        <w:t>-CR</w:t>
      </w:r>
      <w:r>
        <w:rPr>
          <w:rFonts w:ascii="Times New Roman Regular" w:hAnsi="Times New Roman Regular" w:cs="Times New Roman Regular" w:hint="eastAsia"/>
          <w:i/>
        </w:rPr>
        <w:t>P</w:t>
      </w:r>
      <w:r w:rsidRPr="001A1B36">
        <w:rPr>
          <w:rFonts w:ascii="Times New Roman Regular" w:hAnsi="Times New Roman Regular" w:cs="Times New Roman Regular"/>
          <w:i/>
        </w:rPr>
        <w:t>. Diabetes was defined as a recorded diagnosis of diabetes or fasting glucose ≥ 7.0 mmol/L.</w:t>
      </w:r>
      <w:r>
        <w:rPr>
          <w:rFonts w:ascii="Times New Roman Regular" w:hAnsi="Times New Roman Regular" w:cs="Times New Roman Regular" w:hint="eastAsia"/>
        </w:rPr>
        <w:t xml:space="preserve"> </w:t>
      </w:r>
      <w:r w:rsidRPr="00D91D78">
        <w:rPr>
          <w:rFonts w:ascii="Times New Roman Regular" w:hAnsi="Times New Roman Regular" w:cs="Times New Roman Regular"/>
          <w:i/>
          <w:iCs/>
        </w:rPr>
        <w:t xml:space="preserve">Effect modification was assessed by adding multiplicative interaction terms (standardized cystatin C × modifier) to the joint model and testing them with likelihood-ratio tests. </w:t>
      </w:r>
      <w:r>
        <w:rPr>
          <w:rFonts w:ascii="Times New Roman Regular" w:hAnsi="Times New Roman Regular" w:cs="Times New Roman Regular"/>
          <w:i/>
          <w:iCs/>
        </w:rPr>
        <w:t>Age</w:t>
      </w:r>
      <w:r w:rsidRPr="00D91D78">
        <w:rPr>
          <w:rFonts w:ascii="Times New Roman Regular" w:hAnsi="Times New Roman Regular" w:cs="Times New Roman Regular"/>
          <w:i/>
          <w:iCs/>
        </w:rPr>
        <w:t xml:space="preserve"> was modeled continuously for the interaction test</w:t>
      </w:r>
      <w:r>
        <w:rPr>
          <w:rFonts w:ascii="Times New Roman Regular" w:hAnsi="Times New Roman Regular" w:cs="Times New Roman Regular" w:hint="eastAsia"/>
          <w:i/>
          <w:iCs/>
        </w:rPr>
        <w:t>.</w:t>
      </w:r>
      <w:r w:rsidRPr="00D91D78">
        <w:rPr>
          <w:rFonts w:ascii="Times New Roman Regular" w:hAnsi="Times New Roman Regular" w:cs="Times New Roman Regular"/>
          <w:i/>
          <w:iCs/>
        </w:rPr>
        <w:t xml:space="preserve"> CI, confidence interval; </w:t>
      </w:r>
      <w:proofErr w:type="spellStart"/>
      <w:r w:rsidRPr="00D91D78">
        <w:rPr>
          <w:rFonts w:ascii="Times New Roman Regular" w:hAnsi="Times New Roman Regular" w:cs="Times New Roman Regular"/>
          <w:i/>
          <w:iCs/>
        </w:rPr>
        <w:t>hs</w:t>
      </w:r>
      <w:proofErr w:type="spellEnd"/>
      <w:r w:rsidRPr="00D91D78">
        <w:rPr>
          <w:rFonts w:ascii="Times New Roman Regular" w:hAnsi="Times New Roman Regular" w:cs="Times New Roman Regular"/>
          <w:i/>
          <w:iCs/>
        </w:rPr>
        <w:t>-CRP, high-sensitivity C-reactive protein; OR, odds ratio; SD, standard deviation.</w:t>
      </w:r>
    </w:p>
    <w:p w:rsidR="00AD3A51" w:rsidRPr="001A1B36" w:rsidRDefault="00AD3A51" w:rsidP="00AD3A51">
      <w:pPr>
        <w:spacing w:afterLines="50" w:after="156" w:line="280" w:lineRule="exact"/>
        <w:rPr>
          <w:rFonts w:ascii="Times New Roman Regular" w:hAnsi="Times New Roman Regular" w:cs="Times New Roman Regular"/>
        </w:rPr>
      </w:pPr>
    </w:p>
    <w:p w:rsidR="00863AC7" w:rsidRDefault="00863AC7">
      <w:pPr>
        <w:ind w:firstLine="420"/>
      </w:pPr>
    </w:p>
    <w:sectPr w:rsidR="00863A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0AF" w:rsidRDefault="009120AF" w:rsidP="00863AC7">
      <w:r>
        <w:separator/>
      </w:r>
    </w:p>
  </w:endnote>
  <w:endnote w:type="continuationSeparator" w:id="0">
    <w:p w:rsidR="009120AF" w:rsidRDefault="009120AF" w:rsidP="0086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Regular">
    <w:altName w:val="Times New Roman"/>
    <w:charset w:val="00"/>
    <w:family w:val="auto"/>
    <w:pitch w:val="default"/>
    <w:sig w:usb0="00000000" w:usb1="00000000" w:usb2="00000009" w:usb3="00000000" w:csb0="400001FF" w:csb1="FFFF0000"/>
  </w:font>
  <w:font w:name="Times New Roman Bold">
    <w:panose1 w:val="02020803070505020304"/>
    <w:charset w:val="00"/>
    <w:family w:val="auto"/>
    <w:pitch w:val="default"/>
    <w:sig w:usb0="00000000" w:usb1="00000000" w:usb2="00000009" w:usb3="00000000" w:csb0="400001FF" w:csb1="FFFF0000"/>
  </w:font>
  <w:font w:name="Times New Roman Italic">
    <w:panose1 w:val="02020503050405090304"/>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0AF" w:rsidRDefault="009120AF" w:rsidP="00863AC7">
      <w:r>
        <w:separator/>
      </w:r>
    </w:p>
  </w:footnote>
  <w:footnote w:type="continuationSeparator" w:id="0">
    <w:p w:rsidR="009120AF" w:rsidRDefault="009120AF" w:rsidP="00863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hybridMultilevel"/>
    <w:tmpl w:val="658299A2"/>
    <w:lvl w:ilvl="0" w:tplc="CE24E69A">
      <w:start w:val="1"/>
      <w:numFmt w:val="bullet"/>
      <w:lvlRestart w:val="0"/>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2173DC"/>
    <w:multiLevelType w:val="hybridMultilevel"/>
    <w:tmpl w:val="184EDD5C"/>
    <w:lvl w:ilvl="0" w:tplc="6C4ADA66">
      <w:start w:val="1"/>
      <w:numFmt w:val="decimal"/>
      <w:lvlRestart w:val="0"/>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0"/>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F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7DC"/>
    <w:rsid w:val="00006680"/>
    <w:rsid w:val="00030889"/>
    <w:rsid w:val="00071FFA"/>
    <w:rsid w:val="000877FC"/>
    <w:rsid w:val="000C10C2"/>
    <w:rsid w:val="000E0C2E"/>
    <w:rsid w:val="000F567D"/>
    <w:rsid w:val="000F60B7"/>
    <w:rsid w:val="00104783"/>
    <w:rsid w:val="00136351"/>
    <w:rsid w:val="00152EA0"/>
    <w:rsid w:val="001A0711"/>
    <w:rsid w:val="001C7034"/>
    <w:rsid w:val="002B6333"/>
    <w:rsid w:val="00304C1C"/>
    <w:rsid w:val="003068FA"/>
    <w:rsid w:val="003370A1"/>
    <w:rsid w:val="003540FA"/>
    <w:rsid w:val="00415F84"/>
    <w:rsid w:val="00441AD2"/>
    <w:rsid w:val="004E529B"/>
    <w:rsid w:val="00600382"/>
    <w:rsid w:val="006373EF"/>
    <w:rsid w:val="00640B65"/>
    <w:rsid w:val="006624B1"/>
    <w:rsid w:val="006C7405"/>
    <w:rsid w:val="0070511A"/>
    <w:rsid w:val="0071477E"/>
    <w:rsid w:val="007445BF"/>
    <w:rsid w:val="007505E7"/>
    <w:rsid w:val="007745D7"/>
    <w:rsid w:val="007A655B"/>
    <w:rsid w:val="007B334F"/>
    <w:rsid w:val="007D0CCC"/>
    <w:rsid w:val="00810132"/>
    <w:rsid w:val="00810C47"/>
    <w:rsid w:val="0083031C"/>
    <w:rsid w:val="00863AC7"/>
    <w:rsid w:val="00875377"/>
    <w:rsid w:val="00896058"/>
    <w:rsid w:val="0090252B"/>
    <w:rsid w:val="009120AF"/>
    <w:rsid w:val="00965AA5"/>
    <w:rsid w:val="009D7336"/>
    <w:rsid w:val="00A277B8"/>
    <w:rsid w:val="00A313FE"/>
    <w:rsid w:val="00A36E11"/>
    <w:rsid w:val="00A479E5"/>
    <w:rsid w:val="00A70FA3"/>
    <w:rsid w:val="00AD3A51"/>
    <w:rsid w:val="00B10CCE"/>
    <w:rsid w:val="00B924BA"/>
    <w:rsid w:val="00B93363"/>
    <w:rsid w:val="00B94C7F"/>
    <w:rsid w:val="00CB2603"/>
    <w:rsid w:val="00CD267D"/>
    <w:rsid w:val="00D75792"/>
    <w:rsid w:val="00E1353C"/>
    <w:rsid w:val="00E16972"/>
    <w:rsid w:val="00E26481"/>
    <w:rsid w:val="00E470AA"/>
    <w:rsid w:val="00E4715E"/>
    <w:rsid w:val="00E6286C"/>
    <w:rsid w:val="00E738F5"/>
    <w:rsid w:val="00EB2AB2"/>
    <w:rsid w:val="00EB37DC"/>
    <w:rsid w:val="00F16167"/>
    <w:rsid w:val="00F73AB7"/>
    <w:rsid w:val="00FC6F3C"/>
    <w:rsid w:val="00FE0AA6"/>
    <w:rsid w:val="00FF17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A732F"/>
  <w15:chartTrackingRefBased/>
  <w15:docId w15:val="{C4721B4C-D671-4F1A-8749-7313D27E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1" w:qFormat="1"/>
    <w:lsdException w:name="heading 2" w:semiHidden="1" w:uiPriority="11" w:unhideWhenUsed="1" w:qFormat="1"/>
    <w:lsdException w:name="heading 3" w:semiHidden="1" w:uiPriority="11"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20" w:qFormat="1"/>
    <w:lsdException w:name="header" w:semiHidden="1" w:uiPriority="99" w:qFormat="1"/>
    <w:lsdException w:name="footer" w:semiHidden="1" w:uiPriority="99"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99" w:qFormat="1"/>
    <w:lsdException w:name="line number" w:semiHidden="1" w:uiPriority="99"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37DC"/>
    <w:pPr>
      <w:widowControl w:val="0"/>
      <w:jc w:val="both"/>
    </w:pPr>
    <w:rPr>
      <w:rFonts w:asciiTheme="minorHAnsi" w:eastAsiaTheme="minorEastAsia" w:hAnsiTheme="minorHAnsi" w:cstheme="minorBidi"/>
      <w:kern w:val="2"/>
      <w:sz w:val="21"/>
      <w:szCs w:val="24"/>
    </w:rPr>
  </w:style>
  <w:style w:type="paragraph" w:styleId="1">
    <w:name w:val="heading 1"/>
    <w:aliases w:val="Heading level 1"/>
    <w:basedOn w:val="a"/>
    <w:next w:val="a"/>
    <w:link w:val="10"/>
    <w:uiPriority w:val="11"/>
    <w:qFormat/>
    <w:rsid w:val="00104783"/>
    <w:pPr>
      <w:keepNext/>
      <w:keepLines/>
      <w:widowControl/>
      <w:adjustRightInd w:val="0"/>
      <w:snapToGrid w:val="0"/>
      <w:spacing w:before="360" w:after="360"/>
      <w:outlineLvl w:val="0"/>
    </w:pPr>
    <w:rPr>
      <w:rFonts w:ascii="Times New Roman" w:eastAsia="Times New Roman" w:hAnsi="Times New Roman" w:cs="Times New Roman"/>
      <w:b/>
      <w:bCs/>
      <w:noProof/>
      <w:color w:val="000000"/>
      <w:kern w:val="44"/>
      <w:sz w:val="24"/>
    </w:rPr>
  </w:style>
  <w:style w:type="paragraph" w:styleId="2">
    <w:name w:val="heading 2"/>
    <w:aliases w:val="Heading level 2"/>
    <w:basedOn w:val="a"/>
    <w:next w:val="a"/>
    <w:link w:val="20"/>
    <w:uiPriority w:val="11"/>
    <w:qFormat/>
    <w:rsid w:val="00104783"/>
    <w:pPr>
      <w:keepNext/>
      <w:keepLines/>
      <w:widowControl/>
      <w:adjustRightInd w:val="0"/>
      <w:snapToGrid w:val="0"/>
      <w:spacing w:before="240" w:after="240"/>
      <w:outlineLvl w:val="1"/>
    </w:pPr>
    <w:rPr>
      <w:rFonts w:ascii="Times New Roman" w:eastAsia="Times New Roman" w:hAnsi="Times New Roman" w:cs="Times New Roman"/>
      <w:b/>
      <w:bCs/>
      <w:i/>
      <w:noProof/>
      <w:color w:val="000000"/>
      <w:kern w:val="0"/>
      <w:szCs w:val="21"/>
    </w:rPr>
  </w:style>
  <w:style w:type="paragraph" w:styleId="3">
    <w:name w:val="heading 3"/>
    <w:aliases w:val="Heading level 3"/>
    <w:basedOn w:val="a"/>
    <w:next w:val="a"/>
    <w:link w:val="30"/>
    <w:uiPriority w:val="11"/>
    <w:qFormat/>
    <w:rsid w:val="00104783"/>
    <w:pPr>
      <w:keepNext/>
      <w:keepLines/>
      <w:widowControl/>
      <w:adjustRightInd w:val="0"/>
      <w:snapToGrid w:val="0"/>
      <w:spacing w:before="160" w:after="160"/>
      <w:outlineLvl w:val="2"/>
    </w:pPr>
    <w:rPr>
      <w:rFonts w:ascii="Times New Roman" w:eastAsia="Times New Roman" w:hAnsi="Times New Roman" w:cs="Times New Roman"/>
      <w:bCs/>
      <w:i/>
      <w:noProof/>
      <w:color w:val="000000"/>
      <w:kern w:val="0"/>
      <w:szCs w:val="21"/>
    </w:rPr>
  </w:style>
  <w:style w:type="paragraph" w:styleId="4">
    <w:name w:val="heading 4"/>
    <w:basedOn w:val="a"/>
    <w:next w:val="a"/>
    <w:link w:val="40"/>
    <w:uiPriority w:val="9"/>
    <w:semiHidden/>
    <w:qFormat/>
    <w:rsid w:val="00A479E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uiPriority w:val="9"/>
    <w:semiHidden/>
    <w:qFormat/>
    <w:rsid w:val="00A479E5"/>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uiPriority w:val="9"/>
    <w:semiHidden/>
    <w:qFormat/>
    <w:rsid w:val="00A479E5"/>
    <w:pPr>
      <w:keepNext/>
      <w:keepLines/>
      <w:spacing w:before="240" w:after="64" w:line="320" w:lineRule="auto"/>
      <w:outlineLvl w:val="6"/>
    </w:pPr>
    <w:rPr>
      <w:b/>
      <w:bCs/>
      <w:sz w:val="24"/>
    </w:rPr>
  </w:style>
  <w:style w:type="paragraph" w:styleId="8">
    <w:name w:val="heading 8"/>
    <w:basedOn w:val="a"/>
    <w:next w:val="a"/>
    <w:link w:val="80"/>
    <w:uiPriority w:val="9"/>
    <w:semiHidden/>
    <w:qFormat/>
    <w:rsid w:val="00A479E5"/>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0"/>
    <w:uiPriority w:val="9"/>
    <w:semiHidden/>
    <w:qFormat/>
    <w:rsid w:val="00A479E5"/>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next w:val="a"/>
    <w:uiPriority w:val="9"/>
    <w:qFormat/>
    <w:rsid w:val="00104783"/>
    <w:pPr>
      <w:jc w:val="both"/>
    </w:pPr>
    <w:rPr>
      <w:rFonts w:eastAsia="Times New Roman"/>
      <w:color w:val="000000"/>
      <w:sz w:val="21"/>
      <w:szCs w:val="21"/>
      <w:lang w:eastAsia="de-DE" w:bidi="en-US"/>
    </w:rPr>
  </w:style>
  <w:style w:type="paragraph" w:customStyle="1" w:styleId="Academiceditor">
    <w:name w:val="Academic editor"/>
    <w:uiPriority w:val="6"/>
    <w:qFormat/>
    <w:rsid w:val="00104783"/>
    <w:pPr>
      <w:jc w:val="both"/>
    </w:pPr>
    <w:rPr>
      <w:rFonts w:eastAsia="Times New Roman"/>
      <w:color w:val="000000"/>
      <w:sz w:val="21"/>
      <w:szCs w:val="21"/>
      <w:lang w:eastAsia="de-DE" w:bidi="en-US"/>
    </w:rPr>
  </w:style>
  <w:style w:type="paragraph" w:customStyle="1" w:styleId="Affiliation">
    <w:name w:val="Affiliation"/>
    <w:uiPriority w:val="3"/>
    <w:qFormat/>
    <w:rsid w:val="00104783"/>
    <w:pPr>
      <w:jc w:val="both"/>
    </w:pPr>
    <w:rPr>
      <w:rFonts w:eastAsia="Times New Roman"/>
      <w:color w:val="000000"/>
      <w:sz w:val="21"/>
      <w:szCs w:val="21"/>
      <w:lang w:eastAsia="de-DE" w:bidi="en-US"/>
    </w:rPr>
  </w:style>
  <w:style w:type="paragraph" w:customStyle="1" w:styleId="Articletitle">
    <w:name w:val="Article title"/>
    <w:next w:val="a"/>
    <w:uiPriority w:val="1"/>
    <w:qFormat/>
    <w:rsid w:val="00104783"/>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rsid w:val="00104783"/>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rsid w:val="00104783"/>
    <w:pPr>
      <w:jc w:val="both"/>
    </w:pPr>
    <w:rPr>
      <w:rFonts w:eastAsia="Times New Roman"/>
      <w:color w:val="000000"/>
      <w:sz w:val="21"/>
      <w:szCs w:val="21"/>
      <w:lang w:eastAsia="de-DE" w:bidi="en-US"/>
    </w:rPr>
  </w:style>
  <w:style w:type="paragraph" w:customStyle="1" w:styleId="Backmatter">
    <w:name w:val="Back matter"/>
    <w:uiPriority w:val="18"/>
    <w:qFormat/>
    <w:rsid w:val="00104783"/>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ackmattertext">
    <w:name w:val="Back matter text"/>
    <w:link w:val="Backmattertext0"/>
    <w:uiPriority w:val="19"/>
    <w:qFormat/>
    <w:rsid w:val="00104783"/>
    <w:pPr>
      <w:ind w:firstLineChars="200" w:firstLine="200"/>
      <w:jc w:val="both"/>
    </w:pPr>
    <w:rPr>
      <w:rFonts w:eastAsia="Times New Roman"/>
      <w:snapToGrid w:val="0"/>
      <w:color w:val="000000"/>
      <w:sz w:val="21"/>
      <w:szCs w:val="22"/>
      <w:lang w:eastAsia="de-DE" w:bidi="en-US"/>
    </w:rPr>
  </w:style>
  <w:style w:type="character" w:customStyle="1" w:styleId="Backmattertext0">
    <w:name w:val="Back matter text 字符"/>
    <w:basedOn w:val="a0"/>
    <w:link w:val="Backmattertext"/>
    <w:uiPriority w:val="19"/>
    <w:rsid w:val="00104783"/>
    <w:rPr>
      <w:rFonts w:eastAsia="Times New Roman"/>
      <w:snapToGrid w:val="0"/>
      <w:color w:val="000000"/>
      <w:sz w:val="21"/>
      <w:szCs w:val="22"/>
      <w:lang w:eastAsia="de-DE" w:bidi="en-US"/>
    </w:rPr>
  </w:style>
  <w:style w:type="paragraph" w:customStyle="1" w:styleId="E-mail">
    <w:name w:val="E-mail"/>
    <w:link w:val="E-mail0"/>
    <w:uiPriority w:val="5"/>
    <w:qFormat/>
    <w:rsid w:val="00104783"/>
    <w:rPr>
      <w:rFonts w:eastAsia="Times New Roman"/>
      <w:snapToGrid w:val="0"/>
      <w:color w:val="000000"/>
      <w:sz w:val="21"/>
      <w:szCs w:val="21"/>
      <w:lang w:eastAsia="de-DE" w:bidi="en-US"/>
    </w:rPr>
  </w:style>
  <w:style w:type="character" w:customStyle="1" w:styleId="E-mail0">
    <w:name w:val="E-mail 字符"/>
    <w:basedOn w:val="a0"/>
    <w:link w:val="E-mail"/>
    <w:uiPriority w:val="5"/>
    <w:rsid w:val="00104783"/>
    <w:rPr>
      <w:rFonts w:eastAsia="Times New Roman"/>
      <w:snapToGrid w:val="0"/>
      <w:color w:val="000000"/>
      <w:sz w:val="21"/>
      <w:szCs w:val="21"/>
      <w:lang w:eastAsia="de-DE" w:bidi="en-US"/>
    </w:rPr>
  </w:style>
  <w:style w:type="paragraph" w:customStyle="1" w:styleId="Equation">
    <w:name w:val="Equation"/>
    <w:uiPriority w:val="17"/>
    <w:qFormat/>
    <w:rsid w:val="00104783"/>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6"/>
    <w:qFormat/>
    <w:rsid w:val="00104783"/>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6"/>
    <w:qFormat/>
    <w:rsid w:val="00104783"/>
    <w:pPr>
      <w:jc w:val="both"/>
    </w:pPr>
    <w:rPr>
      <w:rFonts w:eastAsia="Times New Roman"/>
      <w:color w:val="000000"/>
      <w:sz w:val="21"/>
      <w:szCs w:val="21"/>
      <w:lang w:eastAsia="de-DE" w:bidi="en-US"/>
    </w:rPr>
  </w:style>
  <w:style w:type="paragraph" w:customStyle="1" w:styleId="Frontmatter">
    <w:name w:val="Front matter"/>
    <w:uiPriority w:val="8"/>
    <w:qFormat/>
    <w:rsid w:val="00104783"/>
    <w:pPr>
      <w:spacing w:beforeLines="50" w:before="50" w:afterLines="50" w:after="50"/>
      <w:jc w:val="both"/>
    </w:pPr>
    <w:rPr>
      <w:rFonts w:eastAsia="Times New Roman"/>
      <w:b/>
      <w:snapToGrid w:val="0"/>
      <w:color w:val="000000"/>
      <w:sz w:val="24"/>
      <w:szCs w:val="22"/>
      <w:lang w:eastAsia="de-DE" w:bidi="en-US"/>
    </w:rPr>
  </w:style>
  <w:style w:type="paragraph" w:customStyle="1" w:styleId="Historytime">
    <w:name w:val="History time"/>
    <w:next w:val="Articletype"/>
    <w:uiPriority w:val="7"/>
    <w:qFormat/>
    <w:rsid w:val="00104783"/>
    <w:rPr>
      <w:rFonts w:eastAsia="Times New Roman"/>
      <w:color w:val="000000"/>
      <w:sz w:val="21"/>
      <w:szCs w:val="21"/>
      <w:lang w:eastAsia="de-DE" w:bidi="en-US"/>
    </w:rPr>
  </w:style>
  <w:style w:type="paragraph" w:customStyle="1" w:styleId="Keywords">
    <w:name w:val="Keywords"/>
    <w:next w:val="a"/>
    <w:link w:val="Keywords0"/>
    <w:uiPriority w:val="10"/>
    <w:qFormat/>
    <w:rsid w:val="00104783"/>
    <w:pPr>
      <w:adjustRightInd w:val="0"/>
      <w:snapToGrid w:val="0"/>
      <w:jc w:val="both"/>
    </w:pPr>
    <w:rPr>
      <w:rFonts w:eastAsia="Times New Roman"/>
      <w:snapToGrid w:val="0"/>
      <w:color w:val="000000"/>
      <w:sz w:val="21"/>
      <w:szCs w:val="21"/>
      <w:lang w:eastAsia="de-DE" w:bidi="en-US"/>
    </w:rPr>
  </w:style>
  <w:style w:type="character" w:customStyle="1" w:styleId="10">
    <w:name w:val="标题 1 字符"/>
    <w:aliases w:val="Heading level 1 字符"/>
    <w:basedOn w:val="a0"/>
    <w:link w:val="1"/>
    <w:uiPriority w:val="11"/>
    <w:rsid w:val="00104783"/>
    <w:rPr>
      <w:rFonts w:eastAsia="Times New Roman"/>
      <w:b/>
      <w:bCs/>
      <w:noProof/>
      <w:color w:val="000000"/>
      <w:kern w:val="44"/>
      <w:sz w:val="24"/>
      <w:szCs w:val="24"/>
    </w:rPr>
  </w:style>
  <w:style w:type="character" w:customStyle="1" w:styleId="20">
    <w:name w:val="标题 2 字符"/>
    <w:aliases w:val="Heading level 2 字符"/>
    <w:basedOn w:val="a0"/>
    <w:link w:val="2"/>
    <w:uiPriority w:val="11"/>
    <w:rsid w:val="00104783"/>
    <w:rPr>
      <w:rFonts w:eastAsia="Times New Roman"/>
      <w:b/>
      <w:bCs/>
      <w:i/>
      <w:noProof/>
      <w:color w:val="000000"/>
      <w:sz w:val="21"/>
      <w:szCs w:val="21"/>
    </w:rPr>
  </w:style>
  <w:style w:type="character" w:customStyle="1" w:styleId="30">
    <w:name w:val="标题 3 字符"/>
    <w:aliases w:val="Heading level 3 字符"/>
    <w:basedOn w:val="a0"/>
    <w:link w:val="3"/>
    <w:uiPriority w:val="11"/>
    <w:rsid w:val="00104783"/>
    <w:rPr>
      <w:rFonts w:eastAsia="Times New Roman"/>
      <w:bCs/>
      <w:i/>
      <w:noProof/>
      <w:color w:val="000000"/>
      <w:sz w:val="21"/>
      <w:szCs w:val="21"/>
    </w:rPr>
  </w:style>
  <w:style w:type="character" w:customStyle="1" w:styleId="40">
    <w:name w:val="标题 4 字符"/>
    <w:link w:val="4"/>
    <w:uiPriority w:val="9"/>
    <w:semiHidden/>
    <w:rsid w:val="00A479E5"/>
    <w:rPr>
      <w:rFonts w:asciiTheme="majorHAnsi" w:eastAsiaTheme="majorEastAsia" w:hAnsiTheme="majorHAnsi" w:cstheme="majorBidi"/>
      <w:b/>
      <w:bCs/>
      <w:kern w:val="2"/>
      <w:sz w:val="28"/>
      <w:szCs w:val="28"/>
    </w:rPr>
  </w:style>
  <w:style w:type="character" w:customStyle="1" w:styleId="60">
    <w:name w:val="标题 6 字符"/>
    <w:basedOn w:val="a0"/>
    <w:link w:val="6"/>
    <w:uiPriority w:val="9"/>
    <w:semiHidden/>
    <w:rsid w:val="00A479E5"/>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semiHidden/>
    <w:rsid w:val="00A479E5"/>
    <w:rPr>
      <w:rFonts w:asciiTheme="minorHAnsi" w:eastAsiaTheme="minorEastAsia" w:hAnsiTheme="minorHAnsi" w:cstheme="minorBidi"/>
      <w:b/>
      <w:bCs/>
      <w:kern w:val="2"/>
      <w:sz w:val="24"/>
      <w:szCs w:val="24"/>
    </w:rPr>
  </w:style>
  <w:style w:type="character" w:customStyle="1" w:styleId="80">
    <w:name w:val="标题 8 字符"/>
    <w:basedOn w:val="a0"/>
    <w:link w:val="8"/>
    <w:uiPriority w:val="9"/>
    <w:semiHidden/>
    <w:rsid w:val="00A479E5"/>
    <w:rPr>
      <w:rFonts w:asciiTheme="majorHAnsi" w:eastAsiaTheme="majorEastAsia" w:hAnsiTheme="majorHAnsi" w:cstheme="majorBidi"/>
      <w:kern w:val="2"/>
      <w:sz w:val="24"/>
      <w:szCs w:val="24"/>
    </w:rPr>
  </w:style>
  <w:style w:type="character" w:customStyle="1" w:styleId="90">
    <w:name w:val="标题 9 字符"/>
    <w:basedOn w:val="a0"/>
    <w:link w:val="9"/>
    <w:uiPriority w:val="9"/>
    <w:semiHidden/>
    <w:rsid w:val="00A479E5"/>
    <w:rPr>
      <w:rFonts w:asciiTheme="majorHAnsi" w:eastAsiaTheme="majorEastAsia" w:hAnsiTheme="majorHAnsi" w:cstheme="majorBidi"/>
      <w:kern w:val="2"/>
      <w:sz w:val="21"/>
      <w:szCs w:val="21"/>
    </w:rPr>
  </w:style>
  <w:style w:type="character" w:customStyle="1" w:styleId="Keywords0">
    <w:name w:val="Keywords 字符"/>
    <w:basedOn w:val="a0"/>
    <w:link w:val="Keywords"/>
    <w:uiPriority w:val="10"/>
    <w:rsid w:val="00104783"/>
    <w:rPr>
      <w:rFonts w:eastAsia="Times New Roman"/>
      <w:snapToGrid w:val="0"/>
      <w:color w:val="000000"/>
      <w:sz w:val="21"/>
      <w:szCs w:val="21"/>
      <w:lang w:eastAsia="de-DE" w:bidi="en-US"/>
    </w:rPr>
  </w:style>
  <w:style w:type="paragraph" w:customStyle="1" w:styleId="Reference">
    <w:name w:val="Reference"/>
    <w:link w:val="Reference0"/>
    <w:uiPriority w:val="19"/>
    <w:qFormat/>
    <w:rsid w:val="00104783"/>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rsid w:val="00104783"/>
    <w:rPr>
      <w:rFonts w:eastAsia="Times New Roman"/>
      <w:snapToGrid w:val="0"/>
      <w:color w:val="000000"/>
      <w:sz w:val="18"/>
      <w:szCs w:val="21"/>
      <w:lang w:eastAsia="de-DE" w:bidi="en-US"/>
    </w:rPr>
  </w:style>
  <w:style w:type="paragraph" w:customStyle="1" w:styleId="Tablebody">
    <w:name w:val="Table body"/>
    <w:uiPriority w:val="13"/>
    <w:qFormat/>
    <w:rsid w:val="00104783"/>
    <w:pPr>
      <w:jc w:val="both"/>
    </w:pPr>
    <w:rPr>
      <w:rFonts w:eastAsia="Times New Roman"/>
      <w:snapToGrid w:val="0"/>
      <w:color w:val="000000"/>
      <w:sz w:val="21"/>
      <w:szCs w:val="21"/>
      <w:lang w:eastAsia="de-DE" w:bidi="en-US"/>
    </w:rPr>
  </w:style>
  <w:style w:type="paragraph" w:customStyle="1" w:styleId="Tablecaption">
    <w:name w:val="Table caption"/>
    <w:uiPriority w:val="14"/>
    <w:qFormat/>
    <w:rsid w:val="00104783"/>
    <w:pPr>
      <w:adjustRightInd w:val="0"/>
      <w:snapToGrid w:val="0"/>
      <w:spacing w:beforeLines="100" w:before="100" w:afterLines="100" w:after="100"/>
      <w:jc w:val="center"/>
    </w:pPr>
    <w:rPr>
      <w:rFonts w:eastAsia="Times New Roman"/>
      <w:b/>
      <w:noProof/>
      <w:color w:val="000000"/>
      <w:sz w:val="21"/>
      <w:szCs w:val="24"/>
      <w:lang w:bidi="en-US"/>
    </w:rPr>
  </w:style>
  <w:style w:type="paragraph" w:customStyle="1" w:styleId="Tablefooter">
    <w:name w:val="Table footer"/>
    <w:next w:val="a"/>
    <w:uiPriority w:val="15"/>
    <w:qFormat/>
    <w:rsid w:val="00104783"/>
    <w:pPr>
      <w:jc w:val="both"/>
    </w:pPr>
    <w:rPr>
      <w:rFonts w:eastAsia="Times New Roman"/>
      <w:color w:val="000000"/>
      <w:sz w:val="21"/>
      <w:szCs w:val="21"/>
      <w:lang w:eastAsia="de-DE" w:bidi="en-US"/>
    </w:rPr>
  </w:style>
  <w:style w:type="paragraph" w:customStyle="1" w:styleId="Text">
    <w:name w:val="Text"/>
    <w:link w:val="Text0"/>
    <w:uiPriority w:val="12"/>
    <w:qFormat/>
    <w:rsid w:val="00104783"/>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2"/>
    <w:rsid w:val="00104783"/>
    <w:rPr>
      <w:rFonts w:eastAsia="Times New Roman"/>
      <w:snapToGrid w:val="0"/>
      <w:color w:val="000000"/>
      <w:sz w:val="21"/>
      <w:szCs w:val="28"/>
      <w:lang w:eastAsia="de-DE" w:bidi="en-US"/>
    </w:rPr>
  </w:style>
  <w:style w:type="paragraph" w:styleId="a3">
    <w:name w:val="annotation text"/>
    <w:aliases w:val="Comment Text"/>
    <w:basedOn w:val="a"/>
    <w:link w:val="a4"/>
    <w:uiPriority w:val="20"/>
    <w:qFormat/>
    <w:rsid w:val="00136351"/>
    <w:pPr>
      <w:widowControl/>
      <w:adjustRightInd w:val="0"/>
      <w:snapToGrid w:val="0"/>
      <w:jc w:val="left"/>
    </w:pPr>
    <w:rPr>
      <w:rFonts w:ascii="Times New Roman" w:eastAsia="Times New Roman" w:hAnsi="Times New Roman" w:cs="Times New Roman"/>
      <w:kern w:val="0"/>
      <w:szCs w:val="21"/>
      <w:lang w:eastAsia="es-ES"/>
    </w:rPr>
  </w:style>
  <w:style w:type="character" w:customStyle="1" w:styleId="a4">
    <w:name w:val="批注文字 字符"/>
    <w:aliases w:val="Comment Text 字符"/>
    <w:basedOn w:val="a0"/>
    <w:link w:val="a3"/>
    <w:uiPriority w:val="20"/>
    <w:qFormat/>
    <w:rsid w:val="00136351"/>
    <w:rPr>
      <w:rFonts w:eastAsia="Times New Roman"/>
      <w:sz w:val="21"/>
      <w:szCs w:val="21"/>
      <w:lang w:eastAsia="es-ES"/>
    </w:rPr>
  </w:style>
  <w:style w:type="paragraph" w:customStyle="1" w:styleId="Biography">
    <w:name w:val="Biography"/>
    <w:basedOn w:val="Abstract"/>
    <w:uiPriority w:val="7"/>
    <w:qFormat/>
    <w:rsid w:val="00A313FE"/>
    <w:pPr>
      <w:adjustRightInd w:val="0"/>
      <w:snapToGrid w:val="0"/>
      <w:spacing w:line="312" w:lineRule="auto"/>
    </w:pPr>
  </w:style>
  <w:style w:type="paragraph" w:customStyle="1" w:styleId="Blockquote">
    <w:name w:val="Block quote"/>
    <w:basedOn w:val="Articletype"/>
    <w:uiPriority w:val="17"/>
    <w:qFormat/>
    <w:rsid w:val="00A313FE"/>
    <w:pPr>
      <w:spacing w:before="240" w:after="240" w:line="340" w:lineRule="exact"/>
      <w:ind w:left="720"/>
      <w:jc w:val="both"/>
    </w:pPr>
    <w:rPr>
      <w:i w:val="0"/>
      <w:sz w:val="21"/>
      <w:szCs w:val="21"/>
    </w:rPr>
  </w:style>
  <w:style w:type="table" w:styleId="a5">
    <w:name w:val="Table Grid"/>
    <w:basedOn w:val="a1"/>
    <w:qFormat/>
    <w:rsid w:val="007A6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qFormat/>
    <w:rsid w:val="00863AC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semiHidden/>
    <w:rsid w:val="00863AC7"/>
    <w:rPr>
      <w:rFonts w:asciiTheme="minorHAnsi" w:eastAsiaTheme="minorEastAsia" w:hAnsiTheme="minorHAnsi" w:cstheme="minorBidi"/>
      <w:kern w:val="2"/>
      <w:sz w:val="18"/>
      <w:szCs w:val="18"/>
    </w:rPr>
  </w:style>
  <w:style w:type="paragraph" w:styleId="a8">
    <w:name w:val="footer"/>
    <w:basedOn w:val="a"/>
    <w:link w:val="a9"/>
    <w:uiPriority w:val="99"/>
    <w:semiHidden/>
    <w:qFormat/>
    <w:rsid w:val="00863AC7"/>
    <w:pPr>
      <w:tabs>
        <w:tab w:val="center" w:pos="4153"/>
        <w:tab w:val="right" w:pos="8306"/>
      </w:tabs>
      <w:snapToGrid w:val="0"/>
      <w:jc w:val="left"/>
    </w:pPr>
    <w:rPr>
      <w:sz w:val="18"/>
      <w:szCs w:val="18"/>
    </w:rPr>
  </w:style>
  <w:style w:type="character" w:customStyle="1" w:styleId="a9">
    <w:name w:val="页脚 字符"/>
    <w:basedOn w:val="a0"/>
    <w:link w:val="a8"/>
    <w:uiPriority w:val="99"/>
    <w:semiHidden/>
    <w:rsid w:val="00863AC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925</Words>
  <Characters>5276</Characters>
  <Application>Microsoft Office Word</Application>
  <DocSecurity>0</DocSecurity>
  <Lines>43</Lines>
  <Paragraphs>12</Paragraphs>
  <ScaleCrop>false</ScaleCrop>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sia</dc:creator>
  <cp:keywords/>
  <dc:description/>
  <cp:lastModifiedBy>sia</cp:lastModifiedBy>
  <cp:revision>7</cp:revision>
  <dcterms:created xsi:type="dcterms:W3CDTF">2026-06-22T09:15:00Z</dcterms:created>
  <dcterms:modified xsi:type="dcterms:W3CDTF">2026-06-23T01:09:00Z</dcterms:modified>
</cp:coreProperties>
</file>